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12E0D" w14:textId="77777777" w:rsidR="006054D9" w:rsidRDefault="006054D9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569"/>
      </w:tblGrid>
      <w:tr w:rsidR="006054D9" w14:paraId="6DF1EAF0" w14:textId="77777777" w:rsidTr="00AE5D62">
        <w:tc>
          <w:tcPr>
            <w:tcW w:w="4672" w:type="dxa"/>
          </w:tcPr>
          <w:p w14:paraId="55734D6C" w14:textId="77777777" w:rsidR="006054D9" w:rsidRDefault="006054D9" w:rsidP="006054D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5C04F9B5" w14:textId="77777777" w:rsidR="006054D9" w:rsidRPr="00A362B5" w:rsidRDefault="006054D9" w:rsidP="006054D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45EC7111" w14:textId="77777777" w:rsidR="006054D9" w:rsidRPr="00A362B5" w:rsidRDefault="006054D9" w:rsidP="006054D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1ABA6AA0" w14:textId="3F8648B0" w:rsidR="006054D9" w:rsidRPr="00A362B5" w:rsidRDefault="006054D9" w:rsidP="006054D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1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24.12.2025</w:t>
            </w: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3267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37/01-04</w:t>
            </w:r>
          </w:p>
          <w:p w14:paraId="436DFF8F" w14:textId="77777777" w:rsidR="006054D9" w:rsidRDefault="006054D9" w:rsidP="006054D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6696063" w14:textId="55B14717" w:rsidR="006054D9" w:rsidRDefault="006054D9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F94A9" w14:textId="77777777" w:rsidR="006054D9" w:rsidRPr="006054D9" w:rsidRDefault="006054D9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E9EFE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ind w:right="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КОНТРОЛЬНО-СЧЕТНАЯ ПАЛАТА МУНИЦИПАЛЬНОГО ОБРАЗОВАНИЯ «МУРИНСКОЕ ГОРОДСКОЕ ПОСЕЛЕНИЕ» ВСВОЛОЖСКОГО МУНИЦИПАЛЬНОГО РАЙОНА ЛЕНИНГРАДСКОЙ ОБЛАСТИ</w:t>
      </w:r>
    </w:p>
    <w:p w14:paraId="5AE67187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9E409A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C64987E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A3AE826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E8D37F" w14:textId="77777777" w:rsidR="009552F6" w:rsidRPr="00A16F15" w:rsidRDefault="009552F6" w:rsidP="009552F6">
      <w:pPr>
        <w:widowControl w:val="0"/>
        <w:autoSpaceDE w:val="0"/>
        <w:autoSpaceDN w:val="0"/>
        <w:spacing w:before="13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F0672E0" w14:textId="77777777" w:rsidR="009552F6" w:rsidRPr="00A16F15" w:rsidRDefault="009552F6" w:rsidP="009552F6">
      <w:pPr>
        <w:widowControl w:val="0"/>
        <w:autoSpaceDE w:val="0"/>
        <w:autoSpaceDN w:val="0"/>
        <w:spacing w:after="0" w:line="322" w:lineRule="exact"/>
        <w:ind w:left="73" w:right="7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СТАНДАРТ</w:t>
      </w:r>
    </w:p>
    <w:p w14:paraId="5571B6A4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ВНЕШНЕГО</w:t>
      </w:r>
      <w:r w:rsidRPr="00A16F15">
        <w:rPr>
          <w:rFonts w:ascii="Times New Roman" w:eastAsia="Times New Roman" w:hAnsi="Times New Roman" w:cs="Times New Roman"/>
          <w:b/>
          <w:spacing w:val="-1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ФИНАНСОВОГО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КОНТРОЛЯ </w:t>
      </w:r>
    </w:p>
    <w:p w14:paraId="61FBACDC" w14:textId="11C772A7" w:rsidR="006054D9" w:rsidRDefault="006054D9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8639A6" w14:textId="77777777" w:rsidR="00326798" w:rsidRDefault="00326798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4EA2C7" w14:textId="77777777" w:rsidR="00326798" w:rsidRPr="006054D9" w:rsidRDefault="00326798" w:rsidP="006054D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236238" w14:textId="5618D982" w:rsidR="006054D9" w:rsidRPr="006054D9" w:rsidRDefault="006054D9" w:rsidP="009552F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552F6" w:rsidRPr="00955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ОПЕРАТИВНЫЙ АНАЛИЗ</w:t>
      </w:r>
      <w:r w:rsidR="00AE5D6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 w:rsidR="00955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ИСПОЛНЕНИЯ И КОНТРОЛ</w:t>
      </w:r>
      <w:r w:rsidR="001F72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955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3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955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ОРГАНИЗАЦИЕЙ ИСПОЛНЕНИЯ БЮДЖЕТА </w:t>
      </w:r>
      <w:r w:rsidR="0046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A03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955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ТЕКУЩЕМ ФИНАНСОВОМ ГОДУ</w:t>
      </w:r>
      <w:r w:rsidR="00AE5D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B7BC034" w14:textId="77777777" w:rsidR="006054D9" w:rsidRPr="006054D9" w:rsidRDefault="006054D9" w:rsidP="009552F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60E3FA74" w14:textId="77777777" w:rsidR="006054D9" w:rsidRPr="006054D9" w:rsidRDefault="006054D9" w:rsidP="006054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0C2369" w14:textId="77777777" w:rsidR="006054D9" w:rsidRPr="006054D9" w:rsidRDefault="006054D9" w:rsidP="006054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742DE" w14:textId="77777777" w:rsidR="006054D9" w:rsidRPr="006054D9" w:rsidRDefault="006054D9" w:rsidP="006054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8D22AD" w14:textId="77777777" w:rsidR="006054D9" w:rsidRPr="006054D9" w:rsidRDefault="006054D9" w:rsidP="006054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4C427D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sz w:val="28"/>
          <w:szCs w:val="28"/>
        </w:rPr>
        <w:t>Начало</w:t>
      </w:r>
      <w:r w:rsidRPr="00A16F1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z w:val="28"/>
          <w:szCs w:val="28"/>
        </w:rPr>
        <w:t>действия:</w:t>
      </w:r>
      <w:r w:rsidRPr="00A16F1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pacing w:val="-2"/>
          <w:sz w:val="28"/>
          <w:szCs w:val="28"/>
        </w:rPr>
        <w:t>01.01.2026</w:t>
      </w:r>
    </w:p>
    <w:p w14:paraId="3B9F8F8D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352DB67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B7EDB0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72648BC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2C13F4C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AA608C5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AB5650" w14:textId="77777777" w:rsidR="009552F6" w:rsidRPr="00A16F15" w:rsidRDefault="009552F6" w:rsidP="009552F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E1B38B8" w14:textId="51DA06F2" w:rsidR="009552F6" w:rsidRPr="00EB25F6" w:rsidRDefault="009552F6" w:rsidP="00097545">
      <w:pPr>
        <w:widowControl w:val="0"/>
        <w:autoSpaceDE w:val="0"/>
        <w:autoSpaceDN w:val="0"/>
        <w:spacing w:after="0" w:line="240" w:lineRule="auto"/>
        <w:ind w:left="3969" w:right="3826" w:hanging="141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г. </w:t>
      </w:r>
      <w:r w:rsidR="0009754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</w:t>
      </w: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урино</w:t>
      </w:r>
    </w:p>
    <w:p w14:paraId="455BB5D9" w14:textId="22366F18" w:rsidR="009552F6" w:rsidRDefault="009552F6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z w:val="24"/>
          <w:szCs w:val="24"/>
        </w:rPr>
        <w:t>2026 год</w:t>
      </w:r>
    </w:p>
    <w:p w14:paraId="1D50B2C1" w14:textId="0BF3A34B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CC2E65" w14:textId="77777777" w:rsidR="00380D1D" w:rsidRDefault="00380D1D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28BA8D" w14:textId="6D5538EF" w:rsidR="00097545" w:rsidRDefault="00380D1D" w:rsidP="00380D1D">
      <w:pPr>
        <w:widowControl w:val="0"/>
        <w:autoSpaceDE w:val="0"/>
        <w:autoSpaceDN w:val="0"/>
        <w:spacing w:after="0" w:line="240" w:lineRule="auto"/>
        <w:ind w:left="382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0D1D">
        <w:rPr>
          <w:rFonts w:ascii="Times New Roman" w:eastAsia="Times New Roman" w:hAnsi="Times New Roman" w:cs="Times New Roman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sz w:val="28"/>
          <w:szCs w:val="28"/>
        </w:rPr>
        <w:t>держание</w:t>
      </w:r>
    </w:p>
    <w:p w14:paraId="797617A4" w14:textId="4275E14B" w:rsidR="00380D1D" w:rsidRDefault="00380D1D" w:rsidP="00380D1D">
      <w:pPr>
        <w:widowControl w:val="0"/>
        <w:autoSpaceDE w:val="0"/>
        <w:autoSpaceDN w:val="0"/>
        <w:spacing w:after="0" w:line="240" w:lineRule="auto"/>
        <w:ind w:left="382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925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655"/>
        <w:gridCol w:w="1036"/>
      </w:tblGrid>
      <w:tr w:rsidR="00380D1D" w14:paraId="78786825" w14:textId="77777777" w:rsidTr="00E667E6">
        <w:tc>
          <w:tcPr>
            <w:tcW w:w="567" w:type="dxa"/>
          </w:tcPr>
          <w:p w14:paraId="1AEA4D50" w14:textId="788B957A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5" w:type="dxa"/>
          </w:tcPr>
          <w:p w14:paraId="29A4AAF7" w14:textId="7B84DA20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1036" w:type="dxa"/>
          </w:tcPr>
          <w:p w14:paraId="2D3F8259" w14:textId="5F02DC2F" w:rsidR="00380D1D" w:rsidRDefault="00674550" w:rsidP="00674550">
            <w:pPr>
              <w:widowControl w:val="0"/>
              <w:autoSpaceDE w:val="0"/>
              <w:autoSpaceDN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80D1D" w14:paraId="242A638D" w14:textId="77777777" w:rsidTr="00E667E6">
        <w:tc>
          <w:tcPr>
            <w:tcW w:w="567" w:type="dxa"/>
          </w:tcPr>
          <w:p w14:paraId="3E404F26" w14:textId="408A600F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5" w:type="dxa"/>
          </w:tcPr>
          <w:p w14:paraId="44293A73" w14:textId="2F8BCAF6" w:rsidR="00380D1D" w:rsidRDefault="00674550" w:rsidP="006745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Цели, задачи, предмет и объекты оперативного анализа исполнения и контроля </w:t>
            </w:r>
          </w:p>
        </w:tc>
        <w:tc>
          <w:tcPr>
            <w:tcW w:w="1036" w:type="dxa"/>
          </w:tcPr>
          <w:p w14:paraId="7CB418DA" w14:textId="20F6007B" w:rsidR="00380D1D" w:rsidRDefault="00674550" w:rsidP="00674550">
            <w:pPr>
              <w:widowControl w:val="0"/>
              <w:autoSpaceDE w:val="0"/>
              <w:autoSpaceDN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80D1D" w14:paraId="753B7DE9" w14:textId="77777777" w:rsidTr="00E667E6">
        <w:tc>
          <w:tcPr>
            <w:tcW w:w="567" w:type="dxa"/>
          </w:tcPr>
          <w:p w14:paraId="0939D18C" w14:textId="1870F892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5" w:type="dxa"/>
          </w:tcPr>
          <w:p w14:paraId="4CCCAF17" w14:textId="77777777" w:rsidR="00674550" w:rsidRPr="00674550" w:rsidRDefault="00674550" w:rsidP="00674550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Характеристики, правила и процедуры осуществления </w:t>
            </w:r>
          </w:p>
          <w:p w14:paraId="0A28999E" w14:textId="6365DC0C" w:rsidR="00380D1D" w:rsidRDefault="00674550" w:rsidP="00674550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оперативного анализа исполнения и контроля</w:t>
            </w:r>
          </w:p>
        </w:tc>
        <w:tc>
          <w:tcPr>
            <w:tcW w:w="1036" w:type="dxa"/>
          </w:tcPr>
          <w:p w14:paraId="5299E6E3" w14:textId="55B79844" w:rsidR="00380D1D" w:rsidRDefault="00674550" w:rsidP="00674550">
            <w:pPr>
              <w:widowControl w:val="0"/>
              <w:autoSpaceDE w:val="0"/>
              <w:autoSpaceDN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80D1D" w14:paraId="431739FB" w14:textId="77777777" w:rsidTr="00E667E6">
        <w:tc>
          <w:tcPr>
            <w:tcW w:w="567" w:type="dxa"/>
          </w:tcPr>
          <w:p w14:paraId="065A3F9F" w14:textId="213A7F10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655" w:type="dxa"/>
          </w:tcPr>
          <w:p w14:paraId="4F47607F" w14:textId="1C82C9D4" w:rsidR="00380D1D" w:rsidRDefault="00674550" w:rsidP="00674550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этапы осуществления оперативного анализа исполнения и контроля</w:t>
            </w:r>
          </w:p>
        </w:tc>
        <w:tc>
          <w:tcPr>
            <w:tcW w:w="1036" w:type="dxa"/>
          </w:tcPr>
          <w:p w14:paraId="004DC8A6" w14:textId="60857BB1" w:rsidR="00380D1D" w:rsidRDefault="00674550" w:rsidP="00674550">
            <w:pPr>
              <w:widowControl w:val="0"/>
              <w:autoSpaceDE w:val="0"/>
              <w:autoSpaceDN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80D1D" w14:paraId="7217AF00" w14:textId="77777777" w:rsidTr="00E667E6">
        <w:tc>
          <w:tcPr>
            <w:tcW w:w="567" w:type="dxa"/>
          </w:tcPr>
          <w:p w14:paraId="6D183C6E" w14:textId="6CB22D6D" w:rsidR="00380D1D" w:rsidRDefault="00674550" w:rsidP="00380D1D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655" w:type="dxa"/>
          </w:tcPr>
          <w:p w14:paraId="55D345EA" w14:textId="48D75583" w:rsidR="00380D1D" w:rsidRDefault="00674550" w:rsidP="00674550">
            <w:pPr>
              <w:widowControl w:val="0"/>
              <w:autoSpaceDE w:val="0"/>
              <w:autoSpaceDN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1 «</w:t>
            </w:r>
            <w:r w:rsidRPr="00674550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Примерная структура заключения о ходе исполнения бюджета муниципального образования «Муринское городское поселение» за соответствующий отчетный период</w:t>
            </w:r>
            <w:r w:rsidR="00E667E6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36" w:type="dxa"/>
          </w:tcPr>
          <w:p w14:paraId="252E08E3" w14:textId="63F2A717" w:rsidR="00380D1D" w:rsidRDefault="00674550" w:rsidP="00674550">
            <w:pPr>
              <w:widowControl w:val="0"/>
              <w:autoSpaceDE w:val="0"/>
              <w:autoSpaceDN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14:paraId="3F50D7AF" w14:textId="77777777" w:rsidR="00380D1D" w:rsidRPr="00380D1D" w:rsidRDefault="00380D1D" w:rsidP="00380D1D">
      <w:pPr>
        <w:widowControl w:val="0"/>
        <w:autoSpaceDE w:val="0"/>
        <w:autoSpaceDN w:val="0"/>
        <w:spacing w:after="0" w:line="240" w:lineRule="auto"/>
        <w:ind w:left="382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C00831" w14:textId="36072CD3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4F5924" w14:textId="1B1BA6A7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D50FB7" w14:textId="1EC8980E" w:rsidR="00097545" w:rsidRDefault="00097545" w:rsidP="00380D1D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7E09E3" w14:textId="4E4DF0CD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1BD02D" w14:textId="090E10D0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A7B375" w14:textId="6B9C7CAC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67C559" w14:textId="410AD2B4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422878" w14:textId="20175EB5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991ACC" w14:textId="7BA5E42A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2F1A38" w14:textId="780D8CAA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DA4A0C" w14:textId="6357849A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86E468" w14:textId="64F5492A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04B2DD" w14:textId="1C4EA3A0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E7F4B7" w14:textId="50A3BDD0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B5AA48" w14:textId="38525E34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F4C6C2" w14:textId="2B79E076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A4DC7D" w14:textId="38ABAE82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5277E3" w14:textId="4FCDFDF4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946637" w14:textId="54220706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74501D" w14:textId="613247B1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F5455D" w14:textId="3C72E87D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4DC5E0" w14:textId="05ACDA47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3E763C" w14:textId="1E4ACE97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434D2" w14:textId="6BCB3E71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27734D" w14:textId="577F53B9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BBB8B2" w14:textId="1EA9725D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950A43" w14:textId="21B79A30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A2E1DB" w14:textId="52BF4DCC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1870A4" w14:textId="14A5FBC7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B8BD9C" w14:textId="504EEBFA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BFBBA5" w14:textId="1C8EA360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1E6C39" w14:textId="34F73989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671BC8" w14:textId="77777777" w:rsidR="00326798" w:rsidRDefault="00326798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33257D" w14:textId="0E3221E7" w:rsidR="00097545" w:rsidRDefault="00097545" w:rsidP="009552F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96E1D1" w14:textId="6E637727" w:rsidR="006054D9" w:rsidRPr="00462230" w:rsidRDefault="006054D9" w:rsidP="00462230">
      <w:pPr>
        <w:pStyle w:val="a4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Общие положения</w:t>
      </w:r>
    </w:p>
    <w:p w14:paraId="6E9F3FE7" w14:textId="77777777" w:rsidR="00462230" w:rsidRPr="00462230" w:rsidRDefault="00462230" w:rsidP="00462230">
      <w:pPr>
        <w:pStyle w:val="a4"/>
        <w:widowControl w:val="0"/>
        <w:autoSpaceDE w:val="0"/>
        <w:autoSpaceDN w:val="0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5B51C4" w14:textId="525204D8" w:rsidR="006054D9" w:rsidRPr="006054D9" w:rsidRDefault="006054D9" w:rsidP="006054D9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1.1. Стандарт внешнего муниципального финансового контроля </w:t>
      </w:r>
      <w:bookmarkStart w:id="0" w:name="_Hlk214896922"/>
      <w:r w:rsidRPr="006054D9">
        <w:rPr>
          <w:rFonts w:ascii="Times New Roman" w:eastAsia="Times New Roman" w:hAnsi="Times New Roman" w:cs="Times New Roman"/>
          <w:sz w:val="28"/>
          <w:szCs w:val="28"/>
        </w:rPr>
        <w:t>«</w:t>
      </w:r>
      <w:bookmarkStart w:id="1" w:name="_Hlk214896785"/>
      <w:r w:rsidRPr="006054D9">
        <w:rPr>
          <w:rFonts w:ascii="Times New Roman" w:eastAsia="Times New Roman" w:hAnsi="Times New Roman" w:cs="Times New Roman"/>
          <w:sz w:val="28"/>
          <w:szCs w:val="28"/>
        </w:rPr>
        <w:t>Оперативный анализ исполнения и контрол</w:t>
      </w:r>
      <w:r w:rsidR="00BE7E8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за организацией исполнения бюджета </w:t>
      </w:r>
      <w:bookmarkStart w:id="2" w:name="_Hlk214875596"/>
      <w:r w:rsidR="00462230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bookmarkEnd w:id="2"/>
      <w:r w:rsidRPr="006054D9">
        <w:rPr>
          <w:rFonts w:ascii="Times New Roman" w:eastAsia="Times New Roman" w:hAnsi="Times New Roman" w:cs="Times New Roman"/>
          <w:sz w:val="28"/>
          <w:szCs w:val="28"/>
        </w:rPr>
        <w:t>в текущем финансовом году</w:t>
      </w:r>
      <w:bookmarkEnd w:id="1"/>
      <w:r w:rsidRPr="006054D9">
        <w:rPr>
          <w:rFonts w:ascii="Times New Roman" w:eastAsia="Times New Roman" w:hAnsi="Times New Roman" w:cs="Times New Roman"/>
          <w:sz w:val="28"/>
          <w:szCs w:val="28"/>
        </w:rPr>
        <w:t>»</w:t>
      </w:r>
      <w:bookmarkEnd w:id="0"/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(далее - Стандарт) разработан в соответствии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с Бюджетным кодексом Российской Федерации, Федеральным законом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от 07.02.2011 №</w:t>
      </w:r>
      <w:r w:rsidR="004622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Положением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462230"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bookmarkStart w:id="3" w:name="_Hlk214548201"/>
      <w:r w:rsidR="00462230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3"/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4" w:name="_Hlk214548290"/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- Положение о </w:t>
      </w:r>
      <w:r w:rsidR="00462230"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>)</w:t>
      </w:r>
      <w:bookmarkEnd w:id="4"/>
      <w:r w:rsidR="00462230" w:rsidRPr="00A16F15">
        <w:rPr>
          <w:rFonts w:ascii="Times New Roman" w:eastAsia="Calibri" w:hAnsi="Times New Roman" w:cs="Times New Roman"/>
          <w:sz w:val="28"/>
          <w:szCs w:val="28"/>
        </w:rPr>
        <w:t>, утвержденн</w:t>
      </w:r>
      <w:r w:rsidR="00303161">
        <w:rPr>
          <w:rFonts w:ascii="Times New Roman" w:eastAsia="Calibri" w:hAnsi="Times New Roman" w:cs="Times New Roman"/>
          <w:sz w:val="28"/>
          <w:szCs w:val="28"/>
        </w:rPr>
        <w:t>ым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 w:rsidR="00462230"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муниципальное образование «Муринское городское поселение» Всеволожского муниципального района Ленинградской области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0B7BA1">
        <w:rPr>
          <w:rFonts w:ascii="Times New Roman" w:eastAsia="Calibri" w:hAnsi="Times New Roman" w:cs="Times New Roman"/>
          <w:sz w:val="28"/>
          <w:szCs w:val="28"/>
        </w:rPr>
        <w:t>17.08.2022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0B7BA1">
        <w:rPr>
          <w:rFonts w:ascii="Times New Roman" w:eastAsia="Calibri" w:hAnsi="Times New Roman" w:cs="Times New Roman"/>
          <w:sz w:val="28"/>
          <w:szCs w:val="28"/>
        </w:rPr>
        <w:t xml:space="preserve"> 231 (ред. </w:t>
      </w:r>
      <w:r w:rsidR="001E09E5">
        <w:rPr>
          <w:rFonts w:ascii="Times New Roman" w:eastAsia="Calibri" w:hAnsi="Times New Roman" w:cs="Times New Roman"/>
          <w:sz w:val="28"/>
          <w:szCs w:val="28"/>
        </w:rPr>
        <w:t>от 23.12.2025</w:t>
      </w:r>
      <w:r w:rsidR="000B7BA1">
        <w:rPr>
          <w:rFonts w:ascii="Times New Roman" w:eastAsia="Calibri" w:hAnsi="Times New Roman" w:cs="Times New Roman"/>
          <w:sz w:val="28"/>
          <w:szCs w:val="28"/>
        </w:rPr>
        <w:t>)</w:t>
      </w:r>
      <w:r w:rsidR="00462230" w:rsidRPr="00A16F1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hyperlink r:id="rId8" w:history="1">
        <w:r w:rsidRPr="006054D9">
          <w:rPr>
            <w:rFonts w:ascii="Times New Roman" w:eastAsia="Times New Roman" w:hAnsi="Times New Roman" w:cs="Times New Roman"/>
            <w:sz w:val="28"/>
            <w:szCs w:val="28"/>
          </w:rPr>
          <w:t>Общими требования</w:t>
        </w:r>
      </w:hyperlink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ми к стандартам внешнего государственного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муниципального аудита (контроля) для проведения контрольных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экспертно-аналитических мероприятий контрольно-счетными органами субъектов Российской Федерации и муниципальных образований, утвержденными постановлением Коллегии Счетной палаты Российской Федерации от 29.03.2022 №2ПК.</w:t>
      </w:r>
    </w:p>
    <w:p w14:paraId="2C5CAC43" w14:textId="4171FE69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1.2. Стандарт разработан для использования </w:t>
      </w:r>
      <w:r w:rsidR="00462230">
        <w:rPr>
          <w:rFonts w:ascii="Times New Roman" w:eastAsia="Times New Roman" w:hAnsi="Times New Roman" w:cs="Times New Roman"/>
          <w:sz w:val="28"/>
          <w:szCs w:val="28"/>
        </w:rPr>
        <w:t>должностными лицами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230">
        <w:rPr>
          <w:rFonts w:ascii="Times New Roman" w:eastAsia="Times New Roman" w:hAnsi="Times New Roman" w:cs="Times New Roman"/>
          <w:sz w:val="28"/>
          <w:szCs w:val="28"/>
        </w:rPr>
        <w:t xml:space="preserve">Контрольно-счетной палаты муниципального образования «Муринское городское поселение» Всеволожского муниципального района Ленинградской области (далее – </w:t>
      </w:r>
      <w:r w:rsidR="001F72C4">
        <w:rPr>
          <w:rFonts w:ascii="Times New Roman" w:eastAsia="Times New Roman" w:hAnsi="Times New Roman" w:cs="Times New Roman"/>
          <w:sz w:val="28"/>
          <w:szCs w:val="28"/>
        </w:rPr>
        <w:t>Контрольно-счетная палата муниципального образования</w:t>
      </w:r>
      <w:r w:rsidR="00462230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при осуществлении оперативного анализа исполнения и контроля за организацией исполнения бюджета </w:t>
      </w:r>
      <w:r w:rsidR="00462230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="001F72C4">
        <w:rPr>
          <w:rFonts w:ascii="Times New Roman" w:eastAsia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(далее – </w:t>
      </w:r>
      <w:bookmarkStart w:id="5" w:name="_Hlk214876351"/>
      <w:r w:rsidR="001F72C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«Муринское городское поселение»</w:t>
      </w:r>
      <w:bookmarkEnd w:id="5"/>
      <w:r w:rsidR="001F72C4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в текущем финансовом году, подготовки </w:t>
      </w:r>
      <w:r w:rsidR="001F72C4">
        <w:rPr>
          <w:rFonts w:ascii="Times New Roman" w:eastAsia="Times New Roman" w:hAnsi="Times New Roman" w:cs="Times New Roman"/>
          <w:sz w:val="28"/>
          <w:szCs w:val="28"/>
        </w:rPr>
        <w:t>заключений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о ходе исполнения бюджета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за соответствующий отчетный период.</w:t>
      </w:r>
    </w:p>
    <w:p w14:paraId="7A495AEE" w14:textId="3DB97B3D" w:rsidR="006054D9" w:rsidRPr="006054D9" w:rsidRDefault="006054D9" w:rsidP="006054D9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Целью Стандарта является установление общего порядка </w:t>
      </w:r>
      <w:r w:rsidR="00A033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оперативного анализа исполнения и контроля </w:t>
      </w:r>
      <w:r w:rsidR="00A033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организацией исполнения бюджета </w:t>
      </w:r>
      <w:r w:rsidR="001F72C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текущем финансовом году (</w:t>
      </w:r>
      <w:proofErr w:type="gramStart"/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 –</w:t>
      </w:r>
      <w:proofErr w:type="gramEnd"/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оперативный анализ исполнения и контроля).</w:t>
      </w:r>
    </w:p>
    <w:p w14:paraId="6B325F6F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1.4.  </w:t>
      </w:r>
      <w:r w:rsidRPr="00605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 устанавливает</w:t>
      </w:r>
      <w:r w:rsidRPr="006054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68412A6" w14:textId="0FB9B133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цели, задачи, предмет и объекты оперативного анализа исполнения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контроля;</w:t>
      </w:r>
    </w:p>
    <w:p w14:paraId="13CC1E62" w14:textId="61CFA36E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общие требования, характеристики, правила и процедуры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организации и осуществления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оперативного анализа исполнения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контроля;</w:t>
      </w:r>
    </w:p>
    <w:p w14:paraId="18B6524C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основные </w:t>
      </w:r>
      <w:r w:rsidRPr="006054D9">
        <w:rPr>
          <w:rFonts w:ascii="Times New Roman" w:eastAsia="Calibri" w:hAnsi="Times New Roman" w:cs="Times New Roman"/>
          <w:sz w:val="28"/>
          <w:szCs w:val="28"/>
        </w:rPr>
        <w:t>этапы организации и осуществления оперативного анализа исполнения и контроля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57FE608" w14:textId="53A491A0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структуру ежеквартального </w:t>
      </w:r>
      <w:r w:rsidR="001F72C4">
        <w:rPr>
          <w:rFonts w:ascii="Times New Roman" w:eastAsia="Calibri" w:hAnsi="Times New Roman" w:cs="Times New Roman"/>
          <w:sz w:val="28"/>
          <w:szCs w:val="28"/>
        </w:rPr>
        <w:t>заключения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о ходе исполнения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="001F72C4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Calibri" w:hAnsi="Times New Roman" w:cs="Times New Roman"/>
          <w:sz w:val="28"/>
          <w:szCs w:val="28"/>
        </w:rPr>
        <w:t>в текущем финансовом году.</w:t>
      </w:r>
    </w:p>
    <w:p w14:paraId="36A89221" w14:textId="70F56CF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1.5.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При организации и проведении оперативного анализа исполнения и контроля </w:t>
      </w:r>
      <w:r w:rsidR="001F72C4">
        <w:rPr>
          <w:rFonts w:ascii="Times New Roman" w:eastAsia="Calibri" w:hAnsi="Times New Roman" w:cs="Times New Roman"/>
          <w:sz w:val="28"/>
          <w:szCs w:val="28"/>
        </w:rPr>
        <w:t>должностные лица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контрольно-счетного органа обязаны руководствоваться </w:t>
      </w:r>
      <w:hyperlink r:id="rId9" w:history="1">
        <w:r w:rsidRPr="006054D9">
          <w:rPr>
            <w:rFonts w:ascii="Times New Roman" w:eastAsia="Calibri" w:hAnsi="Times New Roman" w:cs="Times New Roman"/>
            <w:sz w:val="28"/>
            <w:szCs w:val="28"/>
          </w:rPr>
          <w:t>Конституцией</w:t>
        </w:r>
      </w:hyperlink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Федеральным законом от 07.02.2011 №</w:t>
      </w:r>
      <w:r w:rsidR="00D15C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6-ФЗ «Об общих принципах организации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и деятельности контрольно-счетных органов субъектов Российской Федерации, федеральных территорий и муниципальных образований»,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бюджетным законодательством Российской Федерации, другими нормативными правовыми актами Российской Федерации, иными нормативными правовыми актами, регулирующими бюджетный процесс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F72C4">
        <w:rPr>
          <w:rFonts w:ascii="Times New Roman" w:eastAsia="Calibri" w:hAnsi="Times New Roman" w:cs="Times New Roman"/>
          <w:sz w:val="28"/>
          <w:szCs w:val="28"/>
        </w:rPr>
        <w:t>муниципальном образовании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исполнение бюджета, </w:t>
      </w:r>
      <w:hyperlink r:id="rId10" w:history="1">
        <w:r w:rsidRPr="006054D9">
          <w:rPr>
            <w:rFonts w:ascii="Times New Roman" w:eastAsia="Calibri" w:hAnsi="Times New Roman" w:cs="Times New Roman"/>
            <w:sz w:val="28"/>
            <w:szCs w:val="28"/>
          </w:rPr>
          <w:t>Регламентом</w:t>
        </w:r>
      </w:hyperlink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72C4"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="001F72C4"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палаты </w:t>
      </w:r>
      <w:r w:rsidR="001F72C4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1F72C4"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- </w:t>
      </w:r>
      <w:r w:rsidR="001F72C4">
        <w:rPr>
          <w:rFonts w:ascii="Times New Roman" w:eastAsia="Calibri" w:hAnsi="Times New Roman" w:cs="Times New Roman"/>
          <w:sz w:val="28"/>
          <w:szCs w:val="28"/>
        </w:rPr>
        <w:t>Регламент</w:t>
      </w:r>
      <w:r w:rsidR="001F72C4"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72C4">
        <w:rPr>
          <w:rFonts w:ascii="Times New Roman" w:eastAsia="Calibri" w:hAnsi="Times New Roman" w:cs="Times New Roman"/>
          <w:sz w:val="28"/>
          <w:szCs w:val="28"/>
        </w:rPr>
        <w:t>Контрольно-счетной палаты</w:t>
      </w:r>
      <w:r w:rsidR="001F72C4" w:rsidRPr="00A16F15">
        <w:rPr>
          <w:rFonts w:ascii="Times New Roman" w:eastAsia="Calibri" w:hAnsi="Times New Roman" w:cs="Times New Roman"/>
          <w:sz w:val="28"/>
          <w:szCs w:val="28"/>
        </w:rPr>
        <w:t>)</w:t>
      </w:r>
      <w:r w:rsidR="001F72C4">
        <w:rPr>
          <w:rFonts w:ascii="Times New Roman" w:eastAsia="Calibri" w:hAnsi="Times New Roman" w:cs="Times New Roman"/>
          <w:sz w:val="28"/>
          <w:szCs w:val="28"/>
        </w:rPr>
        <w:t>, утвержденн</w:t>
      </w:r>
      <w:r w:rsidR="00676CC0">
        <w:rPr>
          <w:rFonts w:ascii="Times New Roman" w:eastAsia="Calibri" w:hAnsi="Times New Roman" w:cs="Times New Roman"/>
          <w:sz w:val="28"/>
          <w:szCs w:val="28"/>
        </w:rPr>
        <w:t xml:space="preserve">ым </w:t>
      </w:r>
      <w:r w:rsidR="001F72C4">
        <w:rPr>
          <w:rFonts w:ascii="Times New Roman" w:eastAsia="Calibri" w:hAnsi="Times New Roman" w:cs="Times New Roman"/>
          <w:sz w:val="28"/>
          <w:szCs w:val="28"/>
        </w:rPr>
        <w:t xml:space="preserve">распоряжением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="001F72C4">
        <w:rPr>
          <w:rFonts w:ascii="Times New Roman" w:eastAsia="Calibri" w:hAnsi="Times New Roman" w:cs="Times New Roman"/>
          <w:sz w:val="28"/>
          <w:szCs w:val="28"/>
        </w:rPr>
        <w:t>от 09.01.2023 № 01/01-04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76CC0">
        <w:rPr>
          <w:rFonts w:ascii="Times New Roman" w:eastAsia="Calibri" w:hAnsi="Times New Roman" w:cs="Times New Roman"/>
          <w:sz w:val="28"/>
          <w:szCs w:val="28"/>
        </w:rPr>
        <w:t>внутренними документами Контрольно-счетной палаты муниципального образования</w:t>
      </w:r>
      <w:r w:rsidR="00676CC0">
        <w:rPr>
          <w:rFonts w:ascii="Times New Roman" w:hAnsi="Times New Roman" w:cs="Times New Roman"/>
          <w:sz w:val="28"/>
          <w:szCs w:val="28"/>
        </w:rPr>
        <w:t>,</w:t>
      </w:r>
      <w:r w:rsidR="00676C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Calibri" w:hAnsi="Times New Roman" w:cs="Times New Roman"/>
          <w:sz w:val="28"/>
          <w:szCs w:val="28"/>
        </w:rPr>
        <w:t>настоящим Стандартом.</w:t>
      </w:r>
    </w:p>
    <w:p w14:paraId="7BFAD1ED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0547E69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2. </w:t>
      </w:r>
      <w:r w:rsidRPr="006054D9">
        <w:rPr>
          <w:rFonts w:ascii="Times New Roman" w:eastAsia="Calibri" w:hAnsi="Times New Roman" w:cs="Times New Roman"/>
          <w:b/>
          <w:sz w:val="28"/>
          <w:szCs w:val="28"/>
        </w:rPr>
        <w:t xml:space="preserve">Цели, задачи, предмет и объекты оперативного анализа исполнения и контроля </w:t>
      </w:r>
    </w:p>
    <w:p w14:paraId="2482722A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627DF0" w14:textId="5F0EF5E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>2.1. 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Оперативный анализ исполнения и контроля является формой контрольной и (или) экспертно-аналитической деятельности контрольно-счетного органа, осуществляемой путем проведения контрольных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и (или) экспертно-аналитических мероприятий в соответствии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со Стандартом.</w:t>
      </w:r>
    </w:p>
    <w:p w14:paraId="4C86415E" w14:textId="751AD61A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napToGrid w:val="0"/>
          <w:sz w:val="28"/>
          <w:szCs w:val="28"/>
        </w:rPr>
        <w:t>2.2. 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Оперативный анализ исполнения и контроля представляет собой комплекс экспертно-аналитических и (или) контрольных мероприятий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 анализу хода исполнения и контролю за организацией исполнения бюджета </w:t>
      </w:r>
      <w:bookmarkStart w:id="6" w:name="_Hlk214877367"/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6"/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с подготовкой ежеквартальных </w:t>
      </w:r>
      <w:r w:rsidR="00AF0C55">
        <w:rPr>
          <w:rFonts w:ascii="Times New Roman" w:eastAsia="Calibri" w:hAnsi="Times New Roman" w:cs="Times New Roman"/>
          <w:sz w:val="28"/>
          <w:szCs w:val="28"/>
        </w:rPr>
        <w:t>заключений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о ходе исполнения бюджета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в текущем финансовом году.</w:t>
      </w:r>
    </w:p>
    <w:p w14:paraId="5586A38A" w14:textId="2194884D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2.3. Целями оперативного анализа исполнения и контроля являются анализ полноты и своевременности поступлений доходов бюджета </w:t>
      </w:r>
      <w:bookmarkStart w:id="7" w:name="_Hlk214877406"/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7"/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исполнения расходов и источников финансирования дефицита бюджета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в сравнении с утвержденными показателями решения о бюджете </w:t>
      </w:r>
      <w:r w:rsidR="00AF0C55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а также подготовка </w:t>
      </w:r>
      <w:r w:rsidR="00AF0C55">
        <w:rPr>
          <w:rFonts w:ascii="Times New Roman" w:eastAsia="Calibri" w:hAnsi="Times New Roman" w:cs="Times New Roman"/>
          <w:sz w:val="28"/>
          <w:szCs w:val="28"/>
        </w:rPr>
        <w:t xml:space="preserve">заключений </w:t>
      </w:r>
      <w:r w:rsidRPr="006054D9">
        <w:rPr>
          <w:rFonts w:ascii="Times New Roman" w:eastAsia="Calibri" w:hAnsi="Times New Roman" w:cs="Times New Roman"/>
          <w:sz w:val="28"/>
          <w:szCs w:val="28"/>
        </w:rPr>
        <w:t>о ходе исполнения бюджета.</w:t>
      </w:r>
    </w:p>
    <w:p w14:paraId="293CD0A8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>2.4. Задачами оперативного анализа исполнения и контроля являются:</w:t>
      </w:r>
    </w:p>
    <w:p w14:paraId="1D1D899C" w14:textId="1E96F333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>ежеквартальный а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нализ объемов поступлений доходов бюджета </w:t>
      </w:r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уровня соответствия показателей исполнения по доходам показателям, утвержденным решением о бюджете </w:t>
      </w:r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, показателям прогноза поступлений доходов бюджета, а также некассовых операций по доходам бюджета;</w:t>
      </w:r>
    </w:p>
    <w:p w14:paraId="1134F194" w14:textId="380D7C9F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ежеквартальный анализ кассового исполнения расходов бюджета </w:t>
      </w:r>
      <w:bookmarkStart w:id="8" w:name="_Hlk214877594"/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8"/>
      <w:r w:rsidRPr="006054D9">
        <w:rPr>
          <w:rFonts w:ascii="Times New Roman" w:eastAsia="Calibri" w:hAnsi="Times New Roman" w:cs="Times New Roman"/>
          <w:sz w:val="28"/>
          <w:szCs w:val="28"/>
        </w:rPr>
        <w:t>, уровня соответствия показателей исполнения бюджета показателям, утвержденным решением о бюджете, сводной бюджетной росписи бюджета в разрезе разделов и подразделов классификации расходов бюджета, ведомственной структуры расходов и муниципальных программ, а также некассовых операций со средствами бюджета;</w:t>
      </w:r>
    </w:p>
    <w:p w14:paraId="37246E51" w14:textId="5A3DB854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ежеквартальный анализ размеров дефицита (профицита) бюджета </w:t>
      </w:r>
      <w:bookmarkStart w:id="9" w:name="_Hlk214877667"/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9"/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, источников финансирования дефицита бюджета, уровня соответствия показателей исполнения бюджета показателям, утвержденным решением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о бюджете;</w:t>
      </w:r>
    </w:p>
    <w:p w14:paraId="0BA8F212" w14:textId="2CC11899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контроль за организацией исполнения бюджета </w:t>
      </w:r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, включая соблюдение соответствия организации исполнения решения о бюджете законодательству Российской Федерации и иным нормативным правовым актам;</w:t>
      </w:r>
    </w:p>
    <w:p w14:paraId="6B5B4B71" w14:textId="3E3E4298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контроль за соблюдением принципов бюджетной системы Российской Федерации, а также требований Бюджетного </w:t>
      </w:r>
      <w:hyperlink r:id="rId11" w:history="1">
        <w:r w:rsidRPr="006054D9">
          <w:rPr>
            <w:rFonts w:ascii="Times New Roman" w:eastAsia="Calibri" w:hAnsi="Times New Roman" w:cs="Times New Roman"/>
            <w:sz w:val="28"/>
            <w:szCs w:val="28"/>
          </w:rPr>
          <w:t>кодекса</w:t>
        </w:r>
      </w:hyperlink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 при внесении изменений в решение о бюджете </w:t>
      </w:r>
      <w:r w:rsidR="00AF0C55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>в текущем финансовом году;</w:t>
      </w:r>
    </w:p>
    <w:p w14:paraId="286A2304" w14:textId="0CD55DDD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анализ выполнения положений постановления Администрации </w:t>
      </w:r>
      <w:bookmarkStart w:id="10" w:name="_Hlk214877880"/>
      <w:bookmarkStart w:id="11" w:name="_Hlk214877711"/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0"/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1"/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 мерах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 реализации решения о бюджете </w:t>
      </w:r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F98AF2F" w14:textId="2F089F6C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анализ объема резервного фонда Администрации </w:t>
      </w:r>
      <w:r w:rsidR="00AF0C55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14:paraId="3F855659" w14:textId="707E979C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оценка полноты поступления в бюджет </w:t>
      </w:r>
      <w:r w:rsidR="00AF0C55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средств, полученных от распоряжения муниципальным имуществом (в том числе от его приватизации, продажи)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управления объектами муниципальной собственности;</w:t>
      </w:r>
    </w:p>
    <w:p w14:paraId="794E579D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выявление негативных тенденций и нарушений в ходе исполнения бюджета, их анализ и внесение предложений по их устранению.</w:t>
      </w:r>
    </w:p>
    <w:p w14:paraId="4D842695" w14:textId="567065D2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2.5. Предметом оперативного анализа исполнения и контроля является процесс исполнения бюджета </w:t>
      </w:r>
      <w:bookmarkStart w:id="12" w:name="_Hlk214879604"/>
      <w:r w:rsidR="00662C5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2"/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реализации положений нормативных правовых актов, регламентирующих организацию исполнения решения о бюджете и использование средств бюджета </w:t>
      </w:r>
      <w:r w:rsidR="00662C5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61C90867" w14:textId="438B41F2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2.6. В ходе проведения оперативного анализа исполнения и контроля осуществляется анализ и проверка следующих документов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(при необходимости):</w:t>
      </w:r>
    </w:p>
    <w:p w14:paraId="7854554B" w14:textId="506DA792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нормативные правовые акты, принимаемые во исполнение решения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 бюджете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6592471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нормативные правовые акты, принимаемые для реализации приоритетов Российской Федерации, определенных Президентом Российской Федерации в ежегодных посланиях Федеральному Собранию Российской Федерации и иных программных документах Президента Российской Федерации, а также по реализации иных документов стратегического планирования;</w:t>
      </w:r>
    </w:p>
    <w:p w14:paraId="34D7E92E" w14:textId="1E1BCCEC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прогноз поступлений доходов бюджета </w:t>
      </w:r>
      <w:bookmarkStart w:id="13" w:name="_Hlk214879688"/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3"/>
      <w:r w:rsidRPr="006054D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A19534A" w14:textId="19C270E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утвержденная сводная бюджетная роспись бюджета и справки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об изменениях, вносимые в нее;</w:t>
      </w:r>
    </w:p>
    <w:p w14:paraId="189D25F6" w14:textId="5371C766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утвержденные лимиты бюджетных обязательств и справки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об изменениях, вносимых в них;</w:t>
      </w:r>
    </w:p>
    <w:p w14:paraId="5FC60D4E" w14:textId="764CAE2A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лимиты бюджетных обязательств по расходам, финансовое обеспечение которых осуществляется при выполнении условий, установленных решением о бюджете </w:t>
      </w:r>
      <w:bookmarkStart w:id="14" w:name="_Hlk214879775"/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4"/>
      <w:r w:rsidRPr="006054D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BF9595A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предельные объемы финансирования расходов;</w:t>
      </w:r>
    </w:p>
    <w:p w14:paraId="37E5C0BD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казначейские уведомления; расходные расписания; реестры расходных расписаний;</w:t>
      </w:r>
    </w:p>
    <w:p w14:paraId="041FF3D9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перечень публичных нормативных обязательств, подлежащих исполнению за счет средств бюджета;</w:t>
      </w:r>
    </w:p>
    <w:p w14:paraId="58DA6F7F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муниципальные программы;</w:t>
      </w:r>
    </w:p>
    <w:p w14:paraId="4EF446A9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кассовый план;</w:t>
      </w:r>
    </w:p>
    <w:p w14:paraId="0C478DFA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реестры расходных обязательств;</w:t>
      </w:r>
    </w:p>
    <w:p w14:paraId="301E555C" w14:textId="5309540A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лицевые счета главных распорядителей средств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>и выписки из них;</w:t>
      </w:r>
    </w:p>
    <w:p w14:paraId="16BD8457" w14:textId="569BBB71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первичные документы бухгалтерского (бюджетного) учета и расчетные документы, явившиеся основанием для операций со средствами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F8AAFE1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>бюджетная, бухгалтерская и статистическая отчетность;</w:t>
      </w:r>
    </w:p>
    <w:p w14:paraId="068A4660" w14:textId="097338C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обязательная для всех участников бюджетного процесса финансовая отчетность об исполнении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CAD581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76923C"/>
          <w:sz w:val="28"/>
          <w:szCs w:val="28"/>
        </w:rPr>
      </w:pPr>
    </w:p>
    <w:p w14:paraId="256DB1B9" w14:textId="77777777" w:rsidR="006054D9" w:rsidRPr="006054D9" w:rsidRDefault="006054D9" w:rsidP="006054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54D9">
        <w:rPr>
          <w:rFonts w:ascii="Times New Roman" w:eastAsia="Calibri" w:hAnsi="Times New Roman" w:cs="Times New Roman"/>
          <w:b/>
          <w:sz w:val="28"/>
          <w:szCs w:val="28"/>
        </w:rPr>
        <w:t xml:space="preserve">3. Характеристики, правила и процедуры осуществления </w:t>
      </w:r>
    </w:p>
    <w:p w14:paraId="7C47DA59" w14:textId="77777777" w:rsidR="006054D9" w:rsidRPr="006054D9" w:rsidRDefault="006054D9" w:rsidP="006054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54D9">
        <w:rPr>
          <w:rFonts w:ascii="Times New Roman" w:eastAsia="Calibri" w:hAnsi="Times New Roman" w:cs="Times New Roman"/>
          <w:b/>
          <w:sz w:val="28"/>
          <w:szCs w:val="28"/>
        </w:rPr>
        <w:t xml:space="preserve">оперативного анализа исполнения и контроля </w:t>
      </w:r>
    </w:p>
    <w:p w14:paraId="6B9087DC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B8E2C2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3.1. При осуществлении оперативного анализа и контроля проверяется и анализируется:</w:t>
      </w:r>
    </w:p>
    <w:p w14:paraId="29DFEC3E" w14:textId="247C42CF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соблюдение бюджетного законодательства и нормативных правовых актов Российской Федерации при организации исполнения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E76D01B" w14:textId="60BAA850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соблюдение требований Бюджетного </w:t>
      </w:r>
      <w:hyperlink r:id="rId12" w:history="1">
        <w:r w:rsidRPr="006054D9">
          <w:rPr>
            <w:rFonts w:ascii="Times New Roman" w:eastAsia="Calibri" w:hAnsi="Times New Roman" w:cs="Times New Roman"/>
            <w:bCs/>
            <w:sz w:val="28"/>
            <w:szCs w:val="28"/>
          </w:rPr>
          <w:t>кодекса</w:t>
        </w:r>
      </w:hyperlink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 при внесении изменений в решение о бюджете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F1A5D84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соблюдение принципов бюджетной системы Российской Федерации, определенных Бюджетным </w:t>
      </w:r>
      <w:hyperlink r:id="rId13" w:history="1">
        <w:r w:rsidRPr="006054D9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Федерации;</w:t>
      </w:r>
    </w:p>
    <w:p w14:paraId="31829C9F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соблюдение бюджетного законодательства Российской Федерации при составлении, утверждении и доведении показателей сводной бюджетной росписи, лимитов бюджетных обязательств, предельных объемов финансирования расходов, а также при внесении изменений в них;</w:t>
      </w:r>
    </w:p>
    <w:p w14:paraId="7ABF496A" w14:textId="247B3F61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соответствие показателей сводной бюджетной росписи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решению о бюджете и обоснованиям бюджетных ассигнований;</w:t>
      </w:r>
    </w:p>
    <w:p w14:paraId="1770568E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соблюдение ограничений, установленных Бюджетным </w:t>
      </w:r>
      <w:hyperlink r:id="rId14" w:history="1">
        <w:r w:rsidRPr="006054D9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 при перераспределении бюджетных ассигнований, </w:t>
      </w:r>
      <w:r w:rsidRPr="006054D9">
        <w:rPr>
          <w:rFonts w:ascii="Times New Roman" w:eastAsia="Calibri" w:hAnsi="Times New Roman" w:cs="Times New Roman"/>
          <w:sz w:val="28"/>
          <w:szCs w:val="28"/>
        </w:rPr>
        <w:t>обоснованность изменений, вносимых в сводную бюджетную роспись, соответствие докладных записок справкам об изменениях;</w:t>
      </w:r>
    </w:p>
    <w:p w14:paraId="4BB5408E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соответствие порядка установления и доведения предельных объемов финансирования нормам бюджетного законодательства;</w:t>
      </w:r>
    </w:p>
    <w:p w14:paraId="037A5F8E" w14:textId="618FB52C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порядок и объемы доведения до главных распорядителей (распорядителей, получателей) средств бюджета </w:t>
      </w:r>
      <w:r w:rsidR="00FE44AE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>бюджетных ассигнований, лимитов бюджетных обязательств, предельных объемов финансирования;</w:t>
      </w:r>
    </w:p>
    <w:p w14:paraId="08B08782" w14:textId="4073B260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порядок и объемы распределения главными распорядителями средств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>лимитов бюджетных обязательств по подведомственным распорядителям (получателям) средств бюджета;</w:t>
      </w:r>
    </w:p>
    <w:p w14:paraId="774B2D30" w14:textId="4EFB7576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показатели, характеризующие исполнение доходов, уровень </w:t>
      </w:r>
      <w:r w:rsidR="00A033A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их соответствия показателям прогноза поступлений доходов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A1175AA" w14:textId="081D0F9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соблюдение бюджетного законодательства и нормативных правовых актов Российской Федерации</w:t>
      </w:r>
      <w:r w:rsidR="00CF1F35">
        <w:rPr>
          <w:rFonts w:ascii="Times New Roman" w:eastAsia="Calibri" w:hAnsi="Times New Roman" w:cs="Times New Roman"/>
          <w:bCs/>
          <w:sz w:val="28"/>
          <w:szCs w:val="28"/>
        </w:rPr>
        <w:t>, Ленинградской области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при исполнении 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доходов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ADBAB8A" w14:textId="75440DE1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нарушения и недостатки при исполнении доходов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8508A20" w14:textId="6C4F5909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качество администрирования доходов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4CFC1EB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объемы дебиторской задолженности по доходам;</w:t>
      </w:r>
    </w:p>
    <w:p w14:paraId="414F3B79" w14:textId="1FD60ECE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показатели, характеризующие исполнение расходов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033A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по соответствующим разделам, подразделам, целевым статьям (муниципальным программам и непрограммным направлениям деятельности), видам расходов классификации расходов бюджета;</w:t>
      </w:r>
    </w:p>
    <w:p w14:paraId="17A96867" w14:textId="7202ADA1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показатели, характеризующие исполнение расходов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033A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по ведомственной структуре расходов;</w:t>
      </w:r>
    </w:p>
    <w:p w14:paraId="5916E9EB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объемы дебиторской и кредиторской задолженности по расходам; </w:t>
      </w:r>
    </w:p>
    <w:p w14:paraId="5F18C68B" w14:textId="4373B7E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соблюдение бюджетного законодательства и нормативных правовых актов Российской Федерации</w:t>
      </w:r>
      <w:r w:rsidR="00CF1F35">
        <w:rPr>
          <w:rFonts w:ascii="Times New Roman" w:eastAsia="Calibri" w:hAnsi="Times New Roman" w:cs="Times New Roman"/>
          <w:bCs/>
          <w:sz w:val="28"/>
          <w:szCs w:val="28"/>
        </w:rPr>
        <w:t>, Ленинградской области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 при исполнении расходов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485AB18" w14:textId="2E9632E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ежеквартальные мониторинги показателей, характеризующих ход реализации муниципальных программ средств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701A770" w14:textId="6BCBED8D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исполнение бюджетных ассигнований, предусмотренных </w:t>
      </w:r>
      <w:r w:rsidR="00A033A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на финансовое обеспечение расходов в сфере закупок товаров, работ, услуг в соответствии с законодательством Российской Федерации о контрактной системе в сфере закупок товаров, работ и услуг для обеспечения государственных и муниципальных нужд по сравнению с утвержденными показателями; </w:t>
      </w:r>
    </w:p>
    <w:p w14:paraId="058146DD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уровень исполнения бюджетных ассигнований на публичные нормативные обязательства по сравнению с утвержденными показателями, а также обоснованность формирования перечня публичных нормативных обязательств;</w:t>
      </w:r>
    </w:p>
    <w:p w14:paraId="42D5469A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равномерность кассовых расходов в течение финансового года, причины неравномерного исполнения;</w:t>
      </w:r>
    </w:p>
    <w:p w14:paraId="0B025532" w14:textId="6F68268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неиспользованные объемы бюджетных ассигнований, причины неисполнения расходов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, резервы в планировании и исполнении расходов бюджета </w:t>
      </w:r>
      <w:bookmarkStart w:id="15" w:name="_Hlk214887259"/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bookmarkEnd w:id="15"/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38B0B12" w14:textId="20DC1BEA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показатели, характеризующие исполнение источников финансирования дефицита бюджета </w:t>
      </w:r>
      <w:r w:rsidR="00CF1F35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7E87F431" w14:textId="1122107B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управление и использование средств резервного фонда Администрации </w:t>
      </w:r>
      <w:r w:rsidR="00CF1F35">
        <w:rPr>
          <w:rFonts w:ascii="Times New Roman" w:eastAsia="Calibri" w:hAnsi="Times New Roman" w:cs="Times New Roman"/>
          <w:bCs/>
          <w:sz w:val="28"/>
          <w:szCs w:val="28"/>
        </w:rPr>
        <w:t>муниципального образования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A3501E7" w14:textId="0901B9DB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риски невыполнения решения о бюджете </w:t>
      </w:r>
      <w:r w:rsidR="00CF1F35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вследствие изменения условий социально-экономического развития, внешнеэкономической конъюнктуры, бюджетного законодательства Российской Федерации, законодательства о налогах и сборах Российской Федерации;</w:t>
      </w:r>
    </w:p>
    <w:p w14:paraId="6E96C46C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иное (при необходимости).</w:t>
      </w:r>
    </w:p>
    <w:p w14:paraId="28FA4458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76923C"/>
          <w:sz w:val="28"/>
          <w:szCs w:val="28"/>
        </w:rPr>
      </w:pPr>
    </w:p>
    <w:p w14:paraId="241CA708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Основные этапы осуществления </w:t>
      </w:r>
    </w:p>
    <w:p w14:paraId="7A40A72F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оперативного анализа исполнения и контроля </w:t>
      </w:r>
    </w:p>
    <w:p w14:paraId="1D5AA8A4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A046B14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>4.1. Оперативный анализ исполнения и контроля проводится в два этапа:</w:t>
      </w:r>
    </w:p>
    <w:p w14:paraId="568CAD64" w14:textId="09652201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первый этап - подготовка форм и документов, необходимых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для осуществления оперативного анализа исполнения и контроля;</w:t>
      </w:r>
    </w:p>
    <w:p w14:paraId="6DE4A7F9" w14:textId="07D62382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второй этап - осуществление оперативного анализа исполнения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контроля, подготовка и оформление результатов оперативного анализа исполнения и контроля.</w:t>
      </w:r>
    </w:p>
    <w:p w14:paraId="780CE2B5" w14:textId="3D1CECF9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4.2. На этапе подготовки форм и документов, необходимых </w:t>
      </w:r>
      <w:r w:rsidR="00A033A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bCs/>
          <w:sz w:val="28"/>
          <w:szCs w:val="28"/>
        </w:rPr>
        <w:t xml:space="preserve">для осуществления оперативного анализа исполнения и контроля: </w:t>
      </w:r>
    </w:p>
    <w:p w14:paraId="4C56EBCA" w14:textId="19BBCF85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подготавливается и утверждается в установленном порядке программа проведения экспертно-аналитического мероприятия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по оперативному анализу исполнения и контролю в текущем финансовом году;</w:t>
      </w:r>
    </w:p>
    <w:p w14:paraId="3DA08E08" w14:textId="5514EA98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>осуществляется подготовка запросов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информации, необходимой для осуществления оперативного анализа исполнения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контроля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(при необходимости);</w:t>
      </w:r>
    </w:p>
    <w:p w14:paraId="5375A717" w14:textId="77777777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существляется сбор отчетов и сведений, являющихся информационной основой оперативного анализа исполнения и контроля.</w:t>
      </w:r>
    </w:p>
    <w:p w14:paraId="6398038E" w14:textId="1E78BBC9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4.3. На этапе осуществления оперативного анализа исполнения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контроля, подготовки и оформления результатов оперативного анализа исполнения и контроля, на основании плана деятельности контрольно-счетного органа в соответствии с пунктом 3.1 настоящего Стандарта:</w:t>
      </w:r>
    </w:p>
    <w:p w14:paraId="59CD557F" w14:textId="18C8DD72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76923C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проводятся контрольные и (или) экспертно-аналитические мероприятия по осуществлению оперативного анализа исполнения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контроля;</w:t>
      </w:r>
    </w:p>
    <w:p w14:paraId="3555CD18" w14:textId="6CE42691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готовится </w:t>
      </w:r>
      <w:r w:rsidR="00E965E8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о ходе исполнения бюджета </w:t>
      </w:r>
      <w:r w:rsidR="00E965E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за соответствующий период текущего финансового года с приложениями в сравнении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с показателями, утвержденными решением о бюджете </w:t>
      </w:r>
      <w:r w:rsidR="00E965E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, показателями прогноза поступлений доходов бюджета и сводной бюджетной росписи (ежеквартально).</w:t>
      </w:r>
    </w:p>
    <w:p w14:paraId="37A9D109" w14:textId="13D7094E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4.3.1. </w:t>
      </w:r>
      <w:r w:rsidR="00E965E8"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о ходе исполнения бюджета </w:t>
      </w:r>
      <w:r w:rsidR="009031D5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за соответствующий отчетный период подготавливается в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соответствии с примерной структурой, представленной в Приложении 1 к настоящему Стандарту.</w:t>
      </w:r>
    </w:p>
    <w:p w14:paraId="08C50C68" w14:textId="5A2EAB76" w:rsidR="006054D9" w:rsidRPr="006054D9" w:rsidRDefault="006054D9" w:rsidP="006054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В случае выявления значительных отклонений фактических показателей исполнения бюджета </w:t>
      </w:r>
      <w:r w:rsidR="00E965E8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от показателей, утвержденных решением о бюджете, показателей прогноза поступлений доходов бюджета и сводной бюджетной росписи, а также нарушений бюджетного законодательства Российской Федерации, законодательства о налогах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и сборах Российской Федерации, в </w:t>
      </w:r>
      <w:r w:rsidR="00E965E8">
        <w:rPr>
          <w:rFonts w:ascii="Times New Roman" w:eastAsia="Calibri" w:hAnsi="Times New Roman" w:cs="Times New Roman"/>
          <w:sz w:val="28"/>
          <w:szCs w:val="28"/>
        </w:rPr>
        <w:t>заключении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указываются причины таких нарушений и отклонений, предлагаются меры по их устранению,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по эффективному использованию муниципальных ресурсов, совершенствованию бюджетного процесса и организации исполнения бюджета </w:t>
      </w:r>
      <w:r w:rsidR="00E965E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7DCA59C" w14:textId="743DC483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4.3.2. Представление ежеквартальной информации о ходе исполнения бюджета </w:t>
      </w:r>
      <w:r w:rsidR="006E443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в представительный орган муниципального образования «Муринское городское поселение»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</w:t>
      </w:r>
      <w:r w:rsidR="006E443C">
        <w:rPr>
          <w:rFonts w:ascii="Times New Roman" w:eastAsia="Times New Roman" w:hAnsi="Times New Roman" w:cs="Times New Roman"/>
          <w:sz w:val="28"/>
          <w:szCs w:val="28"/>
        </w:rPr>
        <w:t xml:space="preserve">в форме заключения, </w:t>
      </w:r>
      <w:r w:rsidR="00A033A3">
        <w:rPr>
          <w:rFonts w:ascii="Times New Roman" w:eastAsia="Times New Roman" w:hAnsi="Times New Roman" w:cs="Times New Roman"/>
          <w:sz w:val="28"/>
          <w:szCs w:val="28"/>
        </w:rPr>
        <w:br/>
      </w:r>
      <w:r w:rsidR="006E443C">
        <w:rPr>
          <w:rFonts w:ascii="Times New Roman" w:eastAsia="Times New Roman" w:hAnsi="Times New Roman" w:cs="Times New Roman"/>
          <w:sz w:val="28"/>
          <w:szCs w:val="28"/>
        </w:rPr>
        <w:t xml:space="preserve">с сопроводительным письмом </w:t>
      </w:r>
      <w:r w:rsidRPr="00BE7E89">
        <w:rPr>
          <w:rFonts w:ascii="Times New Roman" w:eastAsia="Times New Roman" w:hAnsi="Times New Roman" w:cs="Times New Roman"/>
          <w:sz w:val="28"/>
          <w:szCs w:val="28"/>
        </w:rPr>
        <w:t xml:space="preserve">в срок не позднее </w:t>
      </w:r>
      <w:r w:rsidR="0069059B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BE7E89">
        <w:rPr>
          <w:rFonts w:ascii="Times New Roman" w:eastAsia="Times New Roman" w:hAnsi="Times New Roman" w:cs="Times New Roman"/>
          <w:sz w:val="28"/>
          <w:szCs w:val="28"/>
        </w:rPr>
        <w:t xml:space="preserve"> рабочих дней с даты поступления в контрольно-счетный орган отчета об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исполнении бюджета </w:t>
      </w:r>
      <w:r w:rsidR="006E443C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за 1 квартал, полугодие и 9 месяцев. </w:t>
      </w:r>
      <w:bookmarkStart w:id="16" w:name="_GoBack"/>
      <w:bookmarkEnd w:id="16"/>
    </w:p>
    <w:p w14:paraId="66CA56D1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6923C"/>
          <w:sz w:val="28"/>
          <w:szCs w:val="28"/>
        </w:rPr>
      </w:pPr>
    </w:p>
    <w:p w14:paraId="7B718795" w14:textId="57B6E0E1" w:rsidR="006054D9" w:rsidRDefault="006054D9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DDDF5B3" w14:textId="129FCEA5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7C759E6" w14:textId="55D08ABF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C679216" w14:textId="6C5C2184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57EC8C1" w14:textId="0BE85B13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BFA9BE6" w14:textId="083BC902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89B0E57" w14:textId="6F821DC8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DBD7D5C" w14:textId="197F2E6E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F24FD1D" w14:textId="090F227F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4AB1743" w14:textId="52A836DC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A4D87BE" w14:textId="2B5D3421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1A5A0FE" w14:textId="3A1E034B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C7137FA" w14:textId="0E7D4299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67093B6" w14:textId="57DFACCB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AF4D55E" w14:textId="5DAA4705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8737CC8" w14:textId="54EB7FBB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99012A8" w14:textId="57289C2F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BFC9928" w14:textId="348C6474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F69694" w14:textId="76FB5679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3314E54" w14:textId="3596B56C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1BABFF5" w14:textId="77777777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FA7CD93" w14:textId="49CEB69E" w:rsidR="00A033A3" w:rsidRDefault="00A033A3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A40B041" w14:textId="77777777" w:rsidR="000B7BA1" w:rsidRDefault="000B7BA1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11F9A78" w14:textId="77777777" w:rsidR="000B7BA1" w:rsidRPr="000B7BA1" w:rsidRDefault="006054D9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7BA1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0B7BA1" w:rsidRPr="000B7BA1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0B7BA1">
        <w:rPr>
          <w:rFonts w:ascii="Times New Roman" w:eastAsia="Times New Roman" w:hAnsi="Times New Roman" w:cs="Times New Roman"/>
          <w:sz w:val="24"/>
          <w:szCs w:val="24"/>
        </w:rPr>
        <w:t>1</w:t>
      </w:r>
      <w:r w:rsidR="006E443C" w:rsidRPr="000B7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2CEC3A" w14:textId="04B865A2" w:rsidR="006054D9" w:rsidRPr="000B7BA1" w:rsidRDefault="006E443C" w:rsidP="006054D9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7BA1">
        <w:rPr>
          <w:rFonts w:ascii="Times New Roman" w:eastAsia="Times New Roman" w:hAnsi="Times New Roman" w:cs="Times New Roman"/>
          <w:sz w:val="24"/>
          <w:szCs w:val="24"/>
        </w:rPr>
        <w:t>к Стандарту</w:t>
      </w:r>
    </w:p>
    <w:p w14:paraId="0D6F3EAC" w14:textId="77777777" w:rsidR="006054D9" w:rsidRPr="006054D9" w:rsidRDefault="006054D9" w:rsidP="006054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C3F88A" w14:textId="77777777" w:rsidR="006054D9" w:rsidRPr="006054D9" w:rsidRDefault="006054D9" w:rsidP="006054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Примерная структура </w:t>
      </w:r>
    </w:p>
    <w:p w14:paraId="1C22BED8" w14:textId="27A797EC" w:rsidR="006054D9" w:rsidRPr="006054D9" w:rsidRDefault="00E965E8" w:rsidP="006054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заключения</w:t>
      </w:r>
      <w:r w:rsidR="006054D9" w:rsidRPr="006054D9">
        <w:rPr>
          <w:rFonts w:ascii="Times New Roman" w:eastAsia="Times New Roman" w:hAnsi="Times New Roman" w:cs="Times New Roman"/>
          <w:b/>
          <w:sz w:val="28"/>
          <w:szCs w:val="28"/>
        </w:rPr>
        <w:t xml:space="preserve"> о ходе исполнения бюджета </w:t>
      </w:r>
      <w:r w:rsidR="006E443C" w:rsidRPr="006E443C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образования «Муринское городское поселение» </w:t>
      </w:r>
      <w:r w:rsidR="006054D9" w:rsidRPr="006054D9">
        <w:rPr>
          <w:rFonts w:ascii="Times New Roman" w:eastAsia="Times New Roman" w:hAnsi="Times New Roman" w:cs="Times New Roman"/>
          <w:b/>
          <w:sz w:val="28"/>
          <w:szCs w:val="28"/>
        </w:rPr>
        <w:t>за соответствующий отчетный период</w:t>
      </w:r>
    </w:p>
    <w:p w14:paraId="7C002FEB" w14:textId="77777777" w:rsidR="006054D9" w:rsidRPr="006054D9" w:rsidRDefault="006054D9" w:rsidP="006054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3B4734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ab/>
        <w:t>1. Общие положения.</w:t>
      </w:r>
    </w:p>
    <w:p w14:paraId="3327610B" w14:textId="742FD5AD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Times New Roman" w:hAnsi="Times New Roman" w:cs="Times New Roman"/>
          <w:sz w:val="28"/>
          <w:szCs w:val="28"/>
        </w:rPr>
        <w:tab/>
        <w:t xml:space="preserve">2. 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Анализ исполнения основных характеристик бюджета </w:t>
      </w:r>
      <w:r w:rsidR="006E443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="00A033A3">
        <w:rPr>
          <w:rFonts w:ascii="Times New Roman" w:eastAsia="Calibri" w:hAnsi="Times New Roman" w:cs="Times New Roman"/>
          <w:sz w:val="28"/>
          <w:szCs w:val="28"/>
        </w:rPr>
        <w:br/>
      </w:r>
      <w:r w:rsidRPr="006054D9">
        <w:rPr>
          <w:rFonts w:ascii="Times New Roman" w:eastAsia="Calibri" w:hAnsi="Times New Roman" w:cs="Times New Roman"/>
          <w:sz w:val="28"/>
          <w:szCs w:val="28"/>
        </w:rPr>
        <w:t>и организации исполнения решения о бюджете.</w:t>
      </w:r>
    </w:p>
    <w:p w14:paraId="08C2C3F5" w14:textId="1AE027E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 xml:space="preserve">3. Анализ исполнения доходов бюджета </w:t>
      </w:r>
      <w:r w:rsidR="006E443C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2E44321" w14:textId="2DC45978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 xml:space="preserve">4. Анализ исполнения расходов бюджета </w:t>
      </w:r>
      <w:r w:rsidR="006E443C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F01A82" w14:textId="26620CC1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 xml:space="preserve">5. Анализ исполнения бюджетных ассигнований на реализацию муниципальных программ </w:t>
      </w:r>
      <w:r w:rsidR="006E443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«Муринское городское поселение» </w:t>
      </w:r>
      <w:r w:rsidRPr="006054D9">
        <w:rPr>
          <w:rFonts w:ascii="Times New Roman" w:eastAsia="Calibri" w:hAnsi="Times New Roman" w:cs="Times New Roman"/>
          <w:sz w:val="28"/>
          <w:szCs w:val="28"/>
        </w:rPr>
        <w:t>и непрограммных направлений деятельности.</w:t>
      </w:r>
    </w:p>
    <w:p w14:paraId="0B35DF0C" w14:textId="686838E2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 xml:space="preserve">6. Анализ исполнения бюджета </w:t>
      </w:r>
      <w:r w:rsidR="006E443C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 xml:space="preserve"> по источникам финансирования дефицита бюджета.</w:t>
      </w:r>
    </w:p>
    <w:p w14:paraId="2CBA7F8A" w14:textId="41BD9A13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 xml:space="preserve">7. Анализ резервного фонда Администрации </w:t>
      </w:r>
      <w:r w:rsidR="006E443C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6054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E6D11B4" w14:textId="25DA84BE" w:rsidR="006054D9" w:rsidRPr="006054D9" w:rsidRDefault="006054D9" w:rsidP="006054D9">
      <w:pPr>
        <w:widowControl w:val="0"/>
        <w:spacing w:after="0" w:line="360" w:lineRule="auto"/>
        <w:jc w:val="both"/>
        <w:rPr>
          <w:rFonts w:ascii="Calibri" w:eastAsia="Times New Roman" w:hAnsi="Calibri" w:cs="Calibri"/>
        </w:rPr>
      </w:pPr>
      <w:r w:rsidRPr="006054D9">
        <w:rPr>
          <w:rFonts w:ascii="Times New Roman" w:eastAsia="Calibri" w:hAnsi="Times New Roman" w:cs="Times New Roman"/>
          <w:sz w:val="28"/>
          <w:szCs w:val="28"/>
        </w:rPr>
        <w:tab/>
        <w:t>8. Выводы и предложения.</w:t>
      </w:r>
    </w:p>
    <w:p w14:paraId="394D30DC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58352C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FCBD3E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F4A858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EB3A58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2A1DE8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CA223F" w14:textId="77777777" w:rsidR="006054D9" w:rsidRPr="006054D9" w:rsidRDefault="006054D9" w:rsidP="006054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054D9" w:rsidRPr="006054D9" w:rsidSect="00380D1D">
      <w:headerReference w:type="default" r:id="rId15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4C66D" w14:textId="77777777" w:rsidR="00CC7B83" w:rsidRDefault="00CC7B83" w:rsidP="009F71FE">
      <w:pPr>
        <w:spacing w:after="0" w:line="240" w:lineRule="auto"/>
      </w:pPr>
      <w:r>
        <w:separator/>
      </w:r>
    </w:p>
  </w:endnote>
  <w:endnote w:type="continuationSeparator" w:id="0">
    <w:p w14:paraId="0DA86F1D" w14:textId="77777777" w:rsidR="00CC7B83" w:rsidRDefault="00CC7B83" w:rsidP="009F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11581" w14:textId="77777777" w:rsidR="00CC7B83" w:rsidRDefault="00CC7B83" w:rsidP="009F71FE">
      <w:pPr>
        <w:spacing w:after="0" w:line="240" w:lineRule="auto"/>
      </w:pPr>
      <w:r>
        <w:separator/>
      </w:r>
    </w:p>
  </w:footnote>
  <w:footnote w:type="continuationSeparator" w:id="0">
    <w:p w14:paraId="3E0D14D3" w14:textId="77777777" w:rsidR="00CC7B83" w:rsidRDefault="00CC7B83" w:rsidP="009F7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9698340"/>
      <w:docPartObj>
        <w:docPartGallery w:val="Page Numbers (Top of Page)"/>
        <w:docPartUnique/>
      </w:docPartObj>
    </w:sdtPr>
    <w:sdtEndPr/>
    <w:sdtContent>
      <w:p w14:paraId="0B2AB821" w14:textId="275509BA" w:rsidR="009F71FE" w:rsidRDefault="009F71F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005623" w14:textId="77777777" w:rsidR="009F71FE" w:rsidRDefault="009F71F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DE1EDA"/>
    <w:multiLevelType w:val="hybridMultilevel"/>
    <w:tmpl w:val="D2FA4B5C"/>
    <w:lvl w:ilvl="0" w:tplc="4C247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11C"/>
    <w:rsid w:val="000168CC"/>
    <w:rsid w:val="00097545"/>
    <w:rsid w:val="000B7BA1"/>
    <w:rsid w:val="00141B3A"/>
    <w:rsid w:val="001E09E5"/>
    <w:rsid w:val="001F72C4"/>
    <w:rsid w:val="00244844"/>
    <w:rsid w:val="00303161"/>
    <w:rsid w:val="00326798"/>
    <w:rsid w:val="00380D1D"/>
    <w:rsid w:val="003F1ACC"/>
    <w:rsid w:val="00462230"/>
    <w:rsid w:val="004F157C"/>
    <w:rsid w:val="006054D9"/>
    <w:rsid w:val="006168DD"/>
    <w:rsid w:val="0063742F"/>
    <w:rsid w:val="00662C5E"/>
    <w:rsid w:val="00674550"/>
    <w:rsid w:val="00676CC0"/>
    <w:rsid w:val="0069059B"/>
    <w:rsid w:val="006E443C"/>
    <w:rsid w:val="007F23B6"/>
    <w:rsid w:val="009031D5"/>
    <w:rsid w:val="00927435"/>
    <w:rsid w:val="009552F6"/>
    <w:rsid w:val="009B547F"/>
    <w:rsid w:val="009F71FE"/>
    <w:rsid w:val="00A033A3"/>
    <w:rsid w:val="00A362B5"/>
    <w:rsid w:val="00AE5D62"/>
    <w:rsid w:val="00AF0C55"/>
    <w:rsid w:val="00B768F9"/>
    <w:rsid w:val="00BC1868"/>
    <w:rsid w:val="00BE7E89"/>
    <w:rsid w:val="00CC7B83"/>
    <w:rsid w:val="00CF1F35"/>
    <w:rsid w:val="00D15CC6"/>
    <w:rsid w:val="00D6404D"/>
    <w:rsid w:val="00E026B5"/>
    <w:rsid w:val="00E667E6"/>
    <w:rsid w:val="00E965E8"/>
    <w:rsid w:val="00EF144F"/>
    <w:rsid w:val="00F27D15"/>
    <w:rsid w:val="00F439D9"/>
    <w:rsid w:val="00F8111C"/>
    <w:rsid w:val="00FE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6A676"/>
  <w15:chartTrackingRefBased/>
  <w15:docId w15:val="{82A8F6E8-90FB-4619-9936-F3906D65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223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F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71FE"/>
  </w:style>
  <w:style w:type="paragraph" w:styleId="a7">
    <w:name w:val="footer"/>
    <w:basedOn w:val="a"/>
    <w:link w:val="a8"/>
    <w:uiPriority w:val="99"/>
    <w:unhideWhenUsed/>
    <w:rsid w:val="009F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71FE"/>
  </w:style>
  <w:style w:type="paragraph" w:styleId="a9">
    <w:name w:val="Balloon Text"/>
    <w:basedOn w:val="a"/>
    <w:link w:val="aa"/>
    <w:uiPriority w:val="99"/>
    <w:semiHidden/>
    <w:unhideWhenUsed/>
    <w:rsid w:val="003267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67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34432.0" TargetMode="External"/><Relationship Id="rId13" Type="http://schemas.openxmlformats.org/officeDocument/2006/relationships/hyperlink" Target="consultantplus://offline/ref=0531C508005B970A2DE3FB473C299296C4F5E57F2EF365B7C45D0D36598C0E5F43535F1A121EE29510C82E8160112FFFFB7B3BC147C89A6Ap0kB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531C508005B970A2DE3FB473C299296C4F5E57F2EF365B7C45D0D36598C0E5F515307161317FD931CDD78D026p4k6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BB752F251079FFFB57B95326E32FDFC5977E342440B320542BC466DED2430BEC75D4B736DAFEA545C397739C76DZ8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23CE208CE6616D977DA8EAF5C50DC36E624DC3F5FABA18F54E339A56BA246441052FC29003315B63605D5583A516C3A68CA1F0E107098937N0I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CE208CE6616D977DA8EAF5C50DC36E6444C7F0F1E94FF71F669453B2743E511366CE971D315E7F605603NDI0J" TargetMode="External"/><Relationship Id="rId14" Type="http://schemas.openxmlformats.org/officeDocument/2006/relationships/hyperlink" Target="consultantplus://offline/ref=0531C508005B970A2DE3FB473C299296C4F5E57F2EF365B7C45D0D36598C0E5F515307161317FD931CDD78D026p4k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4B492-4048-4752-B43F-EDE2EF278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11</Pages>
  <Words>3078</Words>
  <Characters>17546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17</cp:revision>
  <cp:lastPrinted>2025-12-25T13:00:00Z</cp:lastPrinted>
  <dcterms:created xsi:type="dcterms:W3CDTF">2025-11-24T07:54:00Z</dcterms:created>
  <dcterms:modified xsi:type="dcterms:W3CDTF">2026-04-17T12:38:00Z</dcterms:modified>
</cp:coreProperties>
</file>