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F3850" w14:textId="77777777" w:rsidR="000B6539" w:rsidRDefault="000B6539" w:rsidP="000B6539">
      <w:pPr>
        <w:tabs>
          <w:tab w:val="left" w:pos="3675"/>
        </w:tabs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bookmarkStart w:id="0" w:name="_GoBack"/>
      <w:bookmarkEnd w:id="0"/>
      <w:r w:rsidRPr="00903622">
        <w:rPr>
          <w:rFonts w:eastAsia="Calibri"/>
          <w:b/>
          <w:sz w:val="28"/>
          <w:szCs w:val="28"/>
          <w:lang w:eastAsia="en-US"/>
        </w:rPr>
        <w:t xml:space="preserve">Реестр </w:t>
      </w:r>
    </w:p>
    <w:p w14:paraId="215000AC" w14:textId="77777777" w:rsidR="000B6539" w:rsidRDefault="000B6539" w:rsidP="000B6539">
      <w:pPr>
        <w:tabs>
          <w:tab w:val="left" w:pos="3675"/>
        </w:tabs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распоряжений Контрольно-счетной палаты муниципального образования </w:t>
      </w:r>
    </w:p>
    <w:p w14:paraId="15369563" w14:textId="77777777" w:rsidR="000B6539" w:rsidRDefault="000B6539" w:rsidP="000B6539">
      <w:pPr>
        <w:tabs>
          <w:tab w:val="left" w:pos="3675"/>
        </w:tabs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«Муринское городское поселение» Всеволожского муниципального района Ленинградской области</w:t>
      </w:r>
      <w:r w:rsidRPr="00903622">
        <w:rPr>
          <w:rFonts w:eastAsia="Calibri"/>
          <w:b/>
          <w:sz w:val="28"/>
          <w:szCs w:val="28"/>
          <w:lang w:eastAsia="en-US"/>
        </w:rPr>
        <w:t xml:space="preserve"> </w:t>
      </w:r>
    </w:p>
    <w:p w14:paraId="6A0DB4B4" w14:textId="48D9A682" w:rsidR="000B6539" w:rsidRPr="00903622" w:rsidRDefault="000B6539" w:rsidP="000B6539">
      <w:pPr>
        <w:tabs>
          <w:tab w:val="left" w:pos="3675"/>
        </w:tabs>
        <w:suppressAutoHyphens w:val="0"/>
        <w:jc w:val="center"/>
        <w:rPr>
          <w:rFonts w:eastAsia="Calibri"/>
          <w:sz w:val="28"/>
          <w:szCs w:val="28"/>
          <w:lang w:eastAsia="en-US"/>
        </w:rPr>
      </w:pPr>
      <w:r w:rsidRPr="00903622">
        <w:rPr>
          <w:rFonts w:eastAsia="Calibri"/>
          <w:b/>
          <w:sz w:val="28"/>
          <w:szCs w:val="28"/>
          <w:lang w:eastAsia="en-US"/>
        </w:rPr>
        <w:t xml:space="preserve">за </w:t>
      </w:r>
      <w:r>
        <w:rPr>
          <w:rFonts w:eastAsia="Calibri"/>
          <w:b/>
          <w:sz w:val="28"/>
          <w:szCs w:val="28"/>
          <w:lang w:eastAsia="en-US"/>
        </w:rPr>
        <w:t>период с 01.</w:t>
      </w:r>
      <w:r w:rsidR="00C71326">
        <w:rPr>
          <w:rFonts w:eastAsia="Calibri"/>
          <w:b/>
          <w:sz w:val="28"/>
          <w:szCs w:val="28"/>
          <w:lang w:eastAsia="en-US"/>
        </w:rPr>
        <w:t>10</w:t>
      </w:r>
      <w:r>
        <w:rPr>
          <w:rFonts w:eastAsia="Calibri"/>
          <w:b/>
          <w:sz w:val="28"/>
          <w:szCs w:val="28"/>
          <w:lang w:eastAsia="en-US"/>
        </w:rPr>
        <w:t>.2026 года по 3</w:t>
      </w:r>
      <w:r w:rsidR="00C71326">
        <w:rPr>
          <w:rFonts w:eastAsia="Calibri"/>
          <w:b/>
          <w:sz w:val="28"/>
          <w:szCs w:val="28"/>
          <w:lang w:eastAsia="en-US"/>
        </w:rPr>
        <w:t>1</w:t>
      </w:r>
      <w:r>
        <w:rPr>
          <w:rFonts w:eastAsia="Calibri"/>
          <w:b/>
          <w:sz w:val="28"/>
          <w:szCs w:val="28"/>
          <w:lang w:eastAsia="en-US"/>
        </w:rPr>
        <w:t>.</w:t>
      </w:r>
      <w:r w:rsidR="00C71326">
        <w:rPr>
          <w:rFonts w:eastAsia="Calibri"/>
          <w:b/>
          <w:sz w:val="28"/>
          <w:szCs w:val="28"/>
          <w:lang w:eastAsia="en-US"/>
        </w:rPr>
        <w:t>10</w:t>
      </w:r>
      <w:r>
        <w:rPr>
          <w:rFonts w:eastAsia="Calibri"/>
          <w:b/>
          <w:sz w:val="28"/>
          <w:szCs w:val="28"/>
          <w:lang w:eastAsia="en-US"/>
        </w:rPr>
        <w:t>.2026</w:t>
      </w:r>
      <w:r w:rsidRPr="00903622">
        <w:rPr>
          <w:rFonts w:eastAsia="Calibri"/>
          <w:b/>
          <w:sz w:val="28"/>
          <w:szCs w:val="28"/>
          <w:lang w:eastAsia="en-US"/>
        </w:rPr>
        <w:t xml:space="preserve"> г</w:t>
      </w:r>
      <w:r>
        <w:rPr>
          <w:rFonts w:eastAsia="Calibri"/>
          <w:b/>
          <w:sz w:val="28"/>
          <w:szCs w:val="28"/>
          <w:lang w:eastAsia="en-US"/>
        </w:rPr>
        <w:t>ода</w:t>
      </w:r>
      <w:r w:rsidRPr="00903622">
        <w:rPr>
          <w:rFonts w:eastAsia="Calibri"/>
          <w:sz w:val="28"/>
          <w:szCs w:val="28"/>
          <w:lang w:eastAsia="en-US"/>
        </w:rPr>
        <w:tab/>
      </w:r>
    </w:p>
    <w:p w14:paraId="2ADA5102" w14:textId="77777777" w:rsidR="000B6539" w:rsidRPr="00903622" w:rsidRDefault="000B6539" w:rsidP="000B6539">
      <w:pPr>
        <w:tabs>
          <w:tab w:val="left" w:pos="3630"/>
        </w:tabs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903622">
        <w:rPr>
          <w:rFonts w:eastAsia="Calibri"/>
          <w:sz w:val="28"/>
          <w:szCs w:val="28"/>
          <w:lang w:eastAsia="en-US"/>
        </w:rPr>
        <w:tab/>
      </w:r>
    </w:p>
    <w:tbl>
      <w:tblPr>
        <w:tblW w:w="140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1701"/>
        <w:gridCol w:w="5386"/>
        <w:gridCol w:w="1701"/>
        <w:gridCol w:w="1276"/>
        <w:gridCol w:w="1701"/>
      </w:tblGrid>
      <w:tr w:rsidR="000B6539" w:rsidRPr="00903622" w14:paraId="499A1806" w14:textId="77777777" w:rsidTr="00BA47D0">
        <w:tc>
          <w:tcPr>
            <w:tcW w:w="568" w:type="dxa"/>
            <w:shd w:val="clear" w:color="auto" w:fill="auto"/>
          </w:tcPr>
          <w:p w14:paraId="1462779F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>№ п/п</w:t>
            </w:r>
          </w:p>
        </w:tc>
        <w:tc>
          <w:tcPr>
            <w:tcW w:w="1701" w:type="dxa"/>
            <w:shd w:val="clear" w:color="auto" w:fill="auto"/>
          </w:tcPr>
          <w:p w14:paraId="2093C397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 xml:space="preserve">Номер </w:t>
            </w:r>
          </w:p>
        </w:tc>
        <w:tc>
          <w:tcPr>
            <w:tcW w:w="1701" w:type="dxa"/>
            <w:shd w:val="clear" w:color="auto" w:fill="auto"/>
          </w:tcPr>
          <w:p w14:paraId="5FC32D81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 xml:space="preserve">Дата принятия </w:t>
            </w:r>
          </w:p>
        </w:tc>
        <w:tc>
          <w:tcPr>
            <w:tcW w:w="5386" w:type="dxa"/>
            <w:shd w:val="clear" w:color="auto" w:fill="auto"/>
          </w:tcPr>
          <w:p w14:paraId="5DB589CC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ind w:right="-63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 xml:space="preserve">Наименование </w:t>
            </w:r>
          </w:p>
        </w:tc>
        <w:tc>
          <w:tcPr>
            <w:tcW w:w="1701" w:type="dxa"/>
            <w:shd w:val="clear" w:color="auto" w:fill="auto"/>
          </w:tcPr>
          <w:p w14:paraId="18745272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 xml:space="preserve">Сведения об </w:t>
            </w:r>
            <w:r>
              <w:rPr>
                <w:rFonts w:eastAsia="Calibri"/>
                <w:szCs w:val="28"/>
                <w:lang w:eastAsia="en-US"/>
              </w:rPr>
              <w:t xml:space="preserve">опубликовании </w:t>
            </w:r>
            <w:r w:rsidRPr="00903622">
              <w:rPr>
                <w:rFonts w:eastAsia="Calibri"/>
                <w:szCs w:val="28"/>
                <w:lang w:eastAsia="en-US"/>
              </w:rPr>
              <w:t>на сайте</w:t>
            </w:r>
          </w:p>
        </w:tc>
        <w:tc>
          <w:tcPr>
            <w:tcW w:w="1276" w:type="dxa"/>
            <w:shd w:val="clear" w:color="auto" w:fill="auto"/>
          </w:tcPr>
          <w:p w14:paraId="418B9224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proofErr w:type="spellStart"/>
            <w:r w:rsidRPr="00903622">
              <w:rPr>
                <w:rFonts w:eastAsia="Calibri"/>
                <w:szCs w:val="28"/>
                <w:lang w:eastAsia="en-US"/>
              </w:rPr>
              <w:t>Примеча</w:t>
            </w:r>
            <w:proofErr w:type="spellEnd"/>
            <w:r>
              <w:rPr>
                <w:rFonts w:eastAsia="Calibri"/>
                <w:szCs w:val="28"/>
                <w:lang w:eastAsia="en-US"/>
              </w:rPr>
              <w:t>-</w:t>
            </w:r>
          </w:p>
          <w:p w14:paraId="227247CC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proofErr w:type="spellStart"/>
            <w:r w:rsidRPr="00903622">
              <w:rPr>
                <w:rFonts w:eastAsia="Calibri"/>
                <w:szCs w:val="28"/>
                <w:lang w:eastAsia="en-US"/>
              </w:rPr>
              <w:t>ние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153912FC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7C2DED">
              <w:rPr>
                <w:rFonts w:eastAsia="Calibri"/>
                <w:szCs w:val="28"/>
                <w:lang w:eastAsia="en-US"/>
              </w:rPr>
              <w:t xml:space="preserve">Результат рассмотрения акта прокуратуры </w:t>
            </w:r>
          </w:p>
        </w:tc>
      </w:tr>
      <w:tr w:rsidR="000B6539" w:rsidRPr="00903622" w14:paraId="726BC504" w14:textId="77777777" w:rsidTr="00BA47D0">
        <w:tc>
          <w:tcPr>
            <w:tcW w:w="14034" w:type="dxa"/>
            <w:gridSpan w:val="7"/>
            <w:shd w:val="clear" w:color="auto" w:fill="auto"/>
          </w:tcPr>
          <w:p w14:paraId="37988D26" w14:textId="77777777" w:rsidR="000B6539" w:rsidRPr="00CF4937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  <w:i/>
                <w:lang w:eastAsia="en-US"/>
              </w:rPr>
              <w:t>Правовые акты</w:t>
            </w:r>
          </w:p>
        </w:tc>
      </w:tr>
      <w:tr w:rsidR="000B6539" w:rsidRPr="00903622" w14:paraId="1EFEE57D" w14:textId="77777777" w:rsidTr="00BA47D0">
        <w:tc>
          <w:tcPr>
            <w:tcW w:w="568" w:type="dxa"/>
            <w:shd w:val="clear" w:color="auto" w:fill="auto"/>
          </w:tcPr>
          <w:p w14:paraId="2B721EF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0F242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14:paraId="541AD4F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0F2421">
              <w:rPr>
                <w:rFonts w:eastAsia="Calibri"/>
                <w:lang w:eastAsia="en-US"/>
              </w:rPr>
              <w:t>1</w:t>
            </w:r>
            <w:r>
              <w:rPr>
                <w:rFonts w:eastAsia="Calibri"/>
                <w:lang w:eastAsia="en-US"/>
              </w:rPr>
              <w:t>2</w:t>
            </w:r>
            <w:r w:rsidRPr="000F2421">
              <w:rPr>
                <w:rFonts w:eastAsia="Calibri"/>
                <w:lang w:eastAsia="en-US"/>
              </w:rPr>
              <w:t>/01-04</w:t>
            </w:r>
          </w:p>
        </w:tc>
        <w:tc>
          <w:tcPr>
            <w:tcW w:w="1701" w:type="dxa"/>
            <w:shd w:val="clear" w:color="auto" w:fill="auto"/>
          </w:tcPr>
          <w:p w14:paraId="24686BB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16.10.2025</w:t>
            </w:r>
          </w:p>
        </w:tc>
        <w:tc>
          <w:tcPr>
            <w:tcW w:w="5386" w:type="dxa"/>
            <w:shd w:val="clear" w:color="auto" w:fill="auto"/>
          </w:tcPr>
          <w:p w14:paraId="54F8DB2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Правил внутреннего трудового распорядка</w:t>
            </w:r>
          </w:p>
        </w:tc>
        <w:tc>
          <w:tcPr>
            <w:tcW w:w="1701" w:type="dxa"/>
            <w:shd w:val="clear" w:color="auto" w:fill="auto"/>
          </w:tcPr>
          <w:p w14:paraId="69FBCC7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7BE0E47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DAADD7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2B0706CF" w14:textId="77777777" w:rsidTr="00BA47D0">
        <w:tc>
          <w:tcPr>
            <w:tcW w:w="568" w:type="dxa"/>
            <w:shd w:val="clear" w:color="auto" w:fill="auto"/>
          </w:tcPr>
          <w:p w14:paraId="33B6BC5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14:paraId="0464E7F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14/01-04</w:t>
            </w:r>
          </w:p>
        </w:tc>
        <w:tc>
          <w:tcPr>
            <w:tcW w:w="1701" w:type="dxa"/>
            <w:shd w:val="clear" w:color="auto" w:fill="auto"/>
          </w:tcPr>
          <w:p w14:paraId="2E24DB8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28.10.2025</w:t>
            </w:r>
          </w:p>
        </w:tc>
        <w:tc>
          <w:tcPr>
            <w:tcW w:w="5386" w:type="dxa"/>
            <w:shd w:val="clear" w:color="auto" w:fill="auto"/>
          </w:tcPr>
          <w:p w14:paraId="5707C015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Инструкции по делопроизводству в КСП</w:t>
            </w:r>
          </w:p>
        </w:tc>
        <w:tc>
          <w:tcPr>
            <w:tcW w:w="1701" w:type="dxa"/>
            <w:shd w:val="clear" w:color="auto" w:fill="auto"/>
          </w:tcPr>
          <w:p w14:paraId="5F60DC3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21EDFE9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24D501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2F1FB90C" w14:textId="77777777" w:rsidTr="00BA47D0">
        <w:tc>
          <w:tcPr>
            <w:tcW w:w="568" w:type="dxa"/>
            <w:shd w:val="clear" w:color="auto" w:fill="auto"/>
          </w:tcPr>
          <w:p w14:paraId="479CF55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14:paraId="6B7DB32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15/01-04</w:t>
            </w:r>
          </w:p>
        </w:tc>
        <w:tc>
          <w:tcPr>
            <w:tcW w:w="1701" w:type="dxa"/>
            <w:shd w:val="clear" w:color="auto" w:fill="auto"/>
          </w:tcPr>
          <w:p w14:paraId="504F764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10.11.2025</w:t>
            </w:r>
          </w:p>
        </w:tc>
        <w:tc>
          <w:tcPr>
            <w:tcW w:w="5386" w:type="dxa"/>
            <w:shd w:val="clear" w:color="auto" w:fill="auto"/>
          </w:tcPr>
          <w:p w14:paraId="13794CC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Положения о порядке уведомления работодателя о фактах обращения к склонению муниципальных служащих к совершению коррупционных правонарушений</w:t>
            </w:r>
          </w:p>
        </w:tc>
        <w:tc>
          <w:tcPr>
            <w:tcW w:w="1701" w:type="dxa"/>
            <w:shd w:val="clear" w:color="auto" w:fill="auto"/>
          </w:tcPr>
          <w:p w14:paraId="2F84012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762C32B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8A28D9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38FB391A" w14:textId="77777777" w:rsidTr="00BA47D0">
        <w:tc>
          <w:tcPr>
            <w:tcW w:w="568" w:type="dxa"/>
            <w:shd w:val="clear" w:color="auto" w:fill="auto"/>
          </w:tcPr>
          <w:p w14:paraId="6F0AC23F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14:paraId="0ACAD045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19/01-04</w:t>
            </w:r>
          </w:p>
        </w:tc>
        <w:tc>
          <w:tcPr>
            <w:tcW w:w="1701" w:type="dxa"/>
            <w:shd w:val="clear" w:color="auto" w:fill="auto"/>
          </w:tcPr>
          <w:p w14:paraId="21A49167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01.12.2025</w:t>
            </w:r>
          </w:p>
        </w:tc>
        <w:tc>
          <w:tcPr>
            <w:tcW w:w="5386" w:type="dxa"/>
            <w:shd w:val="clear" w:color="auto" w:fill="auto"/>
          </w:tcPr>
          <w:p w14:paraId="416AE7F2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3D284C">
              <w:rPr>
                <w:rFonts w:eastAsia="Calibri"/>
                <w:lang w:eastAsia="en-US"/>
              </w:rPr>
              <w:t>Об утверждении Плана работы 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2026 год</w:t>
            </w:r>
          </w:p>
        </w:tc>
        <w:tc>
          <w:tcPr>
            <w:tcW w:w="1701" w:type="dxa"/>
            <w:shd w:val="clear" w:color="auto" w:fill="auto"/>
          </w:tcPr>
          <w:p w14:paraId="3D510C5A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01.12.2025</w:t>
            </w:r>
          </w:p>
        </w:tc>
        <w:tc>
          <w:tcPr>
            <w:tcW w:w="1276" w:type="dxa"/>
            <w:shd w:val="clear" w:color="auto" w:fill="auto"/>
          </w:tcPr>
          <w:p w14:paraId="69539F9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81DC42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3508997A" w14:textId="77777777" w:rsidTr="00BA47D0">
        <w:tc>
          <w:tcPr>
            <w:tcW w:w="568" w:type="dxa"/>
            <w:shd w:val="clear" w:color="auto" w:fill="auto"/>
          </w:tcPr>
          <w:p w14:paraId="18CA7CFB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14:paraId="2B295731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21/01-04</w:t>
            </w:r>
          </w:p>
        </w:tc>
        <w:tc>
          <w:tcPr>
            <w:tcW w:w="1701" w:type="dxa"/>
            <w:shd w:val="clear" w:color="auto" w:fill="auto"/>
          </w:tcPr>
          <w:p w14:paraId="6C02BA81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3FB9E08C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Стратегии развития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58E83419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5F2389B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167C54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0F78751E" w14:textId="77777777" w:rsidTr="00BA47D0">
        <w:tc>
          <w:tcPr>
            <w:tcW w:w="568" w:type="dxa"/>
            <w:shd w:val="clear" w:color="auto" w:fill="auto"/>
          </w:tcPr>
          <w:p w14:paraId="25F49EE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14:paraId="34801B7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22/01-04</w:t>
            </w:r>
          </w:p>
        </w:tc>
        <w:tc>
          <w:tcPr>
            <w:tcW w:w="1701" w:type="dxa"/>
            <w:shd w:val="clear" w:color="auto" w:fill="auto"/>
          </w:tcPr>
          <w:p w14:paraId="31AA9C7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794255B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антикоррупционной политики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00DEC29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7CDCF45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396E91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75A2DDE8" w14:textId="77777777" w:rsidTr="00BA47D0">
        <w:tc>
          <w:tcPr>
            <w:tcW w:w="568" w:type="dxa"/>
            <w:shd w:val="clear" w:color="auto" w:fill="auto"/>
          </w:tcPr>
          <w:p w14:paraId="1B31B30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7.</w:t>
            </w:r>
          </w:p>
        </w:tc>
        <w:tc>
          <w:tcPr>
            <w:tcW w:w="1701" w:type="dxa"/>
            <w:shd w:val="clear" w:color="auto" w:fill="auto"/>
          </w:tcPr>
          <w:p w14:paraId="5CACDC3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23/01-04</w:t>
            </w:r>
          </w:p>
        </w:tc>
        <w:tc>
          <w:tcPr>
            <w:tcW w:w="1701" w:type="dxa"/>
            <w:shd w:val="clear" w:color="auto" w:fill="auto"/>
          </w:tcPr>
          <w:p w14:paraId="6E8831C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79EB2B75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Положения об оценке коррупционных рисков в Контрольно-счетной палате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4DEF2B4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6B5D164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D2D159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51FC604A" w14:textId="77777777" w:rsidTr="00BA47D0">
        <w:tc>
          <w:tcPr>
            <w:tcW w:w="568" w:type="dxa"/>
            <w:shd w:val="clear" w:color="auto" w:fill="auto"/>
          </w:tcPr>
          <w:p w14:paraId="0427FE3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8. </w:t>
            </w:r>
          </w:p>
        </w:tc>
        <w:tc>
          <w:tcPr>
            <w:tcW w:w="1701" w:type="dxa"/>
            <w:shd w:val="clear" w:color="auto" w:fill="auto"/>
          </w:tcPr>
          <w:p w14:paraId="0D4FBA2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24/01-04</w:t>
            </w:r>
          </w:p>
        </w:tc>
        <w:tc>
          <w:tcPr>
            <w:tcW w:w="1701" w:type="dxa"/>
            <w:shd w:val="clear" w:color="auto" w:fill="auto"/>
          </w:tcPr>
          <w:p w14:paraId="46A62D6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7028DF8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коррупционно-опасных функций и перечня должностей с высоким риском коррупционных проявлений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6B14E5D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1BC3074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3FA3CD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37EB2EAA" w14:textId="77777777" w:rsidTr="00BA47D0">
        <w:tc>
          <w:tcPr>
            <w:tcW w:w="568" w:type="dxa"/>
            <w:shd w:val="clear" w:color="auto" w:fill="auto"/>
          </w:tcPr>
          <w:p w14:paraId="5A06D77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9.</w:t>
            </w:r>
          </w:p>
        </w:tc>
        <w:tc>
          <w:tcPr>
            <w:tcW w:w="1701" w:type="dxa"/>
            <w:shd w:val="clear" w:color="auto" w:fill="auto"/>
          </w:tcPr>
          <w:p w14:paraId="5384CF3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25/01-04</w:t>
            </w:r>
          </w:p>
        </w:tc>
        <w:tc>
          <w:tcPr>
            <w:tcW w:w="1701" w:type="dxa"/>
            <w:shd w:val="clear" w:color="auto" w:fill="auto"/>
          </w:tcPr>
          <w:p w14:paraId="290F3D4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48AF097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карты коррупционных рисков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7E0ADBF0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01A491D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17C483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41711C78" w14:textId="77777777" w:rsidTr="00BA47D0">
        <w:tc>
          <w:tcPr>
            <w:tcW w:w="568" w:type="dxa"/>
            <w:shd w:val="clear" w:color="auto" w:fill="auto"/>
          </w:tcPr>
          <w:p w14:paraId="5469F61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10.</w:t>
            </w:r>
          </w:p>
        </w:tc>
        <w:tc>
          <w:tcPr>
            <w:tcW w:w="1701" w:type="dxa"/>
            <w:shd w:val="clear" w:color="auto" w:fill="auto"/>
          </w:tcPr>
          <w:p w14:paraId="001235F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44/01-04</w:t>
            </w:r>
          </w:p>
        </w:tc>
        <w:tc>
          <w:tcPr>
            <w:tcW w:w="1701" w:type="dxa"/>
            <w:shd w:val="clear" w:color="auto" w:fill="auto"/>
          </w:tcPr>
          <w:p w14:paraId="55ADBA6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04D58BB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Регламента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0F5DC1B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1ADDB2A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61C298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46D10EF9" w14:textId="77777777" w:rsidTr="00BA47D0">
        <w:tc>
          <w:tcPr>
            <w:tcW w:w="568" w:type="dxa"/>
            <w:shd w:val="clear" w:color="auto" w:fill="auto"/>
          </w:tcPr>
          <w:p w14:paraId="2B5E02E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11.</w:t>
            </w:r>
          </w:p>
        </w:tc>
        <w:tc>
          <w:tcPr>
            <w:tcW w:w="1701" w:type="dxa"/>
            <w:shd w:val="clear" w:color="auto" w:fill="auto"/>
          </w:tcPr>
          <w:p w14:paraId="50A34E6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02/01-04</w:t>
            </w:r>
          </w:p>
        </w:tc>
        <w:tc>
          <w:tcPr>
            <w:tcW w:w="1701" w:type="dxa"/>
            <w:shd w:val="clear" w:color="auto" w:fill="auto"/>
          </w:tcPr>
          <w:p w14:paraId="2403E5D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30.01.2026</w:t>
            </w:r>
          </w:p>
        </w:tc>
        <w:tc>
          <w:tcPr>
            <w:tcW w:w="5386" w:type="dxa"/>
            <w:shd w:val="clear" w:color="auto" w:fill="auto"/>
          </w:tcPr>
          <w:p w14:paraId="44953ED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плана мероприятий Контрольно-счетной палаты муниципального образования «Муринское городское поселение» Всеволожского муниципального района Ленинградской области по противодействию коррупции в 2026-2028 годах</w:t>
            </w:r>
          </w:p>
        </w:tc>
        <w:tc>
          <w:tcPr>
            <w:tcW w:w="1701" w:type="dxa"/>
            <w:shd w:val="clear" w:color="auto" w:fill="auto"/>
          </w:tcPr>
          <w:p w14:paraId="2C97F6B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30.01.2026</w:t>
            </w:r>
          </w:p>
        </w:tc>
        <w:tc>
          <w:tcPr>
            <w:tcW w:w="1276" w:type="dxa"/>
            <w:shd w:val="clear" w:color="auto" w:fill="auto"/>
          </w:tcPr>
          <w:p w14:paraId="5CE006E5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9755F2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27070CA4" w14:textId="77777777" w:rsidTr="00BA47D0">
        <w:tc>
          <w:tcPr>
            <w:tcW w:w="568" w:type="dxa"/>
            <w:shd w:val="clear" w:color="auto" w:fill="auto"/>
          </w:tcPr>
          <w:p w14:paraId="5D384730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12.</w:t>
            </w:r>
          </w:p>
        </w:tc>
        <w:tc>
          <w:tcPr>
            <w:tcW w:w="1701" w:type="dxa"/>
            <w:shd w:val="clear" w:color="auto" w:fill="auto"/>
          </w:tcPr>
          <w:p w14:paraId="530FE96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03/01-04</w:t>
            </w:r>
          </w:p>
        </w:tc>
        <w:tc>
          <w:tcPr>
            <w:tcW w:w="1701" w:type="dxa"/>
            <w:shd w:val="clear" w:color="auto" w:fill="auto"/>
          </w:tcPr>
          <w:p w14:paraId="2479327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30.01.2026</w:t>
            </w:r>
          </w:p>
        </w:tc>
        <w:tc>
          <w:tcPr>
            <w:tcW w:w="5386" w:type="dxa"/>
            <w:shd w:val="clear" w:color="auto" w:fill="auto"/>
          </w:tcPr>
          <w:p w14:paraId="5892AFB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Положения о сообщении должностными лицами Контрольно-счетной палаты муниципального образования «Муринское городское поселение» Всеволожского муниципального района Ленинградской области о получении подарка в связи с протокольными мероприятиями, служебными командировками и другими официальными мероприятиями</w:t>
            </w:r>
          </w:p>
        </w:tc>
        <w:tc>
          <w:tcPr>
            <w:tcW w:w="1701" w:type="dxa"/>
            <w:shd w:val="clear" w:color="auto" w:fill="auto"/>
          </w:tcPr>
          <w:p w14:paraId="0E6CC6B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30.01.2026</w:t>
            </w:r>
          </w:p>
        </w:tc>
        <w:tc>
          <w:tcPr>
            <w:tcW w:w="1276" w:type="dxa"/>
            <w:shd w:val="clear" w:color="auto" w:fill="auto"/>
          </w:tcPr>
          <w:p w14:paraId="7E0F56C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D801DE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6DE4651B" w14:textId="77777777" w:rsidTr="00BA47D0">
        <w:tc>
          <w:tcPr>
            <w:tcW w:w="568" w:type="dxa"/>
            <w:shd w:val="clear" w:color="auto" w:fill="auto"/>
          </w:tcPr>
          <w:p w14:paraId="547CC97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13.</w:t>
            </w:r>
          </w:p>
        </w:tc>
        <w:tc>
          <w:tcPr>
            <w:tcW w:w="1701" w:type="dxa"/>
            <w:shd w:val="clear" w:color="auto" w:fill="auto"/>
          </w:tcPr>
          <w:p w14:paraId="524ABF6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04/01-04</w:t>
            </w:r>
          </w:p>
        </w:tc>
        <w:tc>
          <w:tcPr>
            <w:tcW w:w="1701" w:type="dxa"/>
            <w:shd w:val="clear" w:color="auto" w:fill="auto"/>
          </w:tcPr>
          <w:p w14:paraId="189E1AC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26.02.2026</w:t>
            </w:r>
          </w:p>
        </w:tc>
        <w:tc>
          <w:tcPr>
            <w:tcW w:w="5386" w:type="dxa"/>
            <w:shd w:val="clear" w:color="auto" w:fill="auto"/>
          </w:tcPr>
          <w:p w14:paraId="047612E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Перечня муниципальных должностей и должностей муниципальной службы Контрольно-счетной палаты муниципального образования «Муринское городское поселение» Всеволожского муниципального района Ленинградской области, при назначении на которые граждане и при замещении которых, должностные лица обязаны предоставлять сведения о своих доходах, расходах, об имуществе и обязательствах имущественного характера своих, супруги (супруга) и несовершеннолетних детей</w:t>
            </w:r>
          </w:p>
        </w:tc>
        <w:tc>
          <w:tcPr>
            <w:tcW w:w="1701" w:type="dxa"/>
            <w:shd w:val="clear" w:color="auto" w:fill="auto"/>
          </w:tcPr>
          <w:p w14:paraId="40BFA36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26.02.2026</w:t>
            </w:r>
          </w:p>
        </w:tc>
        <w:tc>
          <w:tcPr>
            <w:tcW w:w="1276" w:type="dxa"/>
            <w:shd w:val="clear" w:color="auto" w:fill="auto"/>
          </w:tcPr>
          <w:p w14:paraId="12ED43F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35563D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32E0F2DB" w14:textId="77777777" w:rsidTr="00BA47D0">
        <w:tc>
          <w:tcPr>
            <w:tcW w:w="568" w:type="dxa"/>
            <w:shd w:val="clear" w:color="auto" w:fill="auto"/>
          </w:tcPr>
          <w:p w14:paraId="6E079E8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14.</w:t>
            </w:r>
          </w:p>
        </w:tc>
        <w:tc>
          <w:tcPr>
            <w:tcW w:w="1701" w:type="dxa"/>
            <w:shd w:val="clear" w:color="auto" w:fill="auto"/>
          </w:tcPr>
          <w:p w14:paraId="3559026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05/01-04</w:t>
            </w:r>
          </w:p>
        </w:tc>
        <w:tc>
          <w:tcPr>
            <w:tcW w:w="1701" w:type="dxa"/>
            <w:shd w:val="clear" w:color="auto" w:fill="auto"/>
          </w:tcPr>
          <w:p w14:paraId="32BDD1C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26.02.2026</w:t>
            </w:r>
          </w:p>
        </w:tc>
        <w:tc>
          <w:tcPr>
            <w:tcW w:w="5386" w:type="dxa"/>
            <w:shd w:val="clear" w:color="auto" w:fill="auto"/>
          </w:tcPr>
          <w:p w14:paraId="3726A20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1C0DB6">
              <w:rPr>
                <w:rFonts w:eastAsia="Calibri"/>
                <w:lang w:eastAsia="en-US"/>
              </w:rPr>
              <w:t>Положение о предоставлении гражданами, претендующими на замещение муниципальных должностей и должностей муниципальной службы, должностными лицами Контрольно-счетной палаты муниципального образования «Муринское городское поселение» Всеволожского муниципального района Ленинградской области, замещающими муниципальные должности и должности муниципальной службы сведений о доходах, об имуществе и обязательствах имущественного характера, предусмотренных Федеральным законом от 25.12.2008 г. № 273 – ФЗ «О противодействии коррупции»</w:t>
            </w:r>
          </w:p>
        </w:tc>
        <w:tc>
          <w:tcPr>
            <w:tcW w:w="1701" w:type="dxa"/>
            <w:shd w:val="clear" w:color="auto" w:fill="auto"/>
          </w:tcPr>
          <w:p w14:paraId="6021D5D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26.02.2026</w:t>
            </w:r>
          </w:p>
        </w:tc>
        <w:tc>
          <w:tcPr>
            <w:tcW w:w="1276" w:type="dxa"/>
            <w:shd w:val="clear" w:color="auto" w:fill="auto"/>
          </w:tcPr>
          <w:p w14:paraId="0D16161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359460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06A5A576" w14:textId="77777777" w:rsidTr="00BA47D0">
        <w:tc>
          <w:tcPr>
            <w:tcW w:w="568" w:type="dxa"/>
            <w:shd w:val="clear" w:color="auto" w:fill="auto"/>
          </w:tcPr>
          <w:p w14:paraId="7AD193B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bookmarkStart w:id="1" w:name="_Hlk239260305"/>
            <w:r>
              <w:rPr>
                <w:rFonts w:eastAsia="Calibri"/>
                <w:lang w:eastAsia="en-US"/>
              </w:rPr>
              <w:t>15.</w:t>
            </w:r>
          </w:p>
        </w:tc>
        <w:tc>
          <w:tcPr>
            <w:tcW w:w="1701" w:type="dxa"/>
            <w:shd w:val="clear" w:color="auto" w:fill="auto"/>
          </w:tcPr>
          <w:p w14:paraId="551DFE9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06/01-04</w:t>
            </w:r>
          </w:p>
        </w:tc>
        <w:tc>
          <w:tcPr>
            <w:tcW w:w="1701" w:type="dxa"/>
            <w:shd w:val="clear" w:color="auto" w:fill="auto"/>
          </w:tcPr>
          <w:p w14:paraId="7ABC0E5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27.02.2026</w:t>
            </w:r>
          </w:p>
        </w:tc>
        <w:tc>
          <w:tcPr>
            <w:tcW w:w="5386" w:type="dxa"/>
            <w:shd w:val="clear" w:color="auto" w:fill="auto"/>
          </w:tcPr>
          <w:p w14:paraId="1B7FF222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Об утверждении Положения о проверке достоверности и полноты</w:t>
            </w:r>
          </w:p>
          <w:p w14:paraId="1678CF02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сведений о доходах, об имуществе и обязательствах имущественного</w:t>
            </w:r>
          </w:p>
          <w:p w14:paraId="33AA2C3C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характера, представляемых гражданами, претендующими на замещение</w:t>
            </w:r>
          </w:p>
          <w:p w14:paraId="226FCF98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должностей муниципальной службы, включенных в соответствующий</w:t>
            </w:r>
          </w:p>
          <w:p w14:paraId="367BACDF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lastRenderedPageBreak/>
              <w:t>перечень, муниципальными служащими, замещающими указанные</w:t>
            </w:r>
          </w:p>
          <w:p w14:paraId="41A3B8C2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должности, достоверности и полноты сведений, представляемых гражданами</w:t>
            </w:r>
          </w:p>
          <w:p w14:paraId="40F3CAD6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при поступлении на муниципальную службу в соответствии с нормативными</w:t>
            </w:r>
          </w:p>
          <w:p w14:paraId="63B93DD8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правовыми актами Российской Федерации, соблюдения муниципальными</w:t>
            </w:r>
          </w:p>
          <w:p w14:paraId="548679F5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служащими ограничений и запретов, требований о предотвращении или об</w:t>
            </w:r>
          </w:p>
          <w:p w14:paraId="46019AD3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урегулировании конфликта интересов, исполнения ими обязанностей, установленных Федеральным законом от 25 декабря 2008 года № 273-ФЗ «О противодействии</w:t>
            </w:r>
          </w:p>
          <w:p w14:paraId="469D5CEE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коррупции» и другими нормативными правовыми актами Российской Федерации</w:t>
            </w:r>
          </w:p>
          <w:p w14:paraId="1E02ECD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в Контрольно-счётной палате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7145519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27.02.2026</w:t>
            </w:r>
          </w:p>
        </w:tc>
        <w:tc>
          <w:tcPr>
            <w:tcW w:w="1276" w:type="dxa"/>
            <w:shd w:val="clear" w:color="auto" w:fill="auto"/>
          </w:tcPr>
          <w:p w14:paraId="0B580B5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BB8ABD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03DAD1FA" w14:textId="77777777" w:rsidTr="00BA47D0">
        <w:tc>
          <w:tcPr>
            <w:tcW w:w="568" w:type="dxa"/>
            <w:shd w:val="clear" w:color="auto" w:fill="auto"/>
          </w:tcPr>
          <w:p w14:paraId="1BC95C7D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16.</w:t>
            </w:r>
          </w:p>
        </w:tc>
        <w:tc>
          <w:tcPr>
            <w:tcW w:w="1701" w:type="dxa"/>
            <w:shd w:val="clear" w:color="auto" w:fill="auto"/>
          </w:tcPr>
          <w:p w14:paraId="16EDD8DE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13/01-04</w:t>
            </w:r>
          </w:p>
        </w:tc>
        <w:tc>
          <w:tcPr>
            <w:tcW w:w="1701" w:type="dxa"/>
            <w:shd w:val="clear" w:color="auto" w:fill="auto"/>
          </w:tcPr>
          <w:p w14:paraId="3DA56BA1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18.06.2026</w:t>
            </w:r>
          </w:p>
        </w:tc>
        <w:tc>
          <w:tcPr>
            <w:tcW w:w="5386" w:type="dxa"/>
            <w:shd w:val="clear" w:color="auto" w:fill="auto"/>
          </w:tcPr>
          <w:p w14:paraId="0E1ED50F" w14:textId="77777777" w:rsidR="000B6539" w:rsidRPr="003C0410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3C0410">
              <w:rPr>
                <w:rFonts w:eastAsia="Calibri"/>
                <w:lang w:eastAsia="en-US"/>
              </w:rPr>
              <w:t xml:space="preserve">О внесении изменений в План работы </w:t>
            </w:r>
          </w:p>
          <w:p w14:paraId="4FE0648F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3C0410">
              <w:rPr>
                <w:rFonts w:eastAsia="Calibri"/>
                <w:lang w:eastAsia="en-US"/>
              </w:rPr>
              <w:t>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2026</w:t>
            </w:r>
          </w:p>
        </w:tc>
        <w:tc>
          <w:tcPr>
            <w:tcW w:w="1701" w:type="dxa"/>
            <w:shd w:val="clear" w:color="auto" w:fill="auto"/>
          </w:tcPr>
          <w:p w14:paraId="6E7EA00F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18.06.2026</w:t>
            </w:r>
          </w:p>
        </w:tc>
        <w:tc>
          <w:tcPr>
            <w:tcW w:w="1276" w:type="dxa"/>
            <w:shd w:val="clear" w:color="auto" w:fill="auto"/>
          </w:tcPr>
          <w:p w14:paraId="0ACF3EB0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BA4945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47B5D0DA" w14:textId="77777777" w:rsidTr="00BA47D0">
        <w:tc>
          <w:tcPr>
            <w:tcW w:w="568" w:type="dxa"/>
            <w:shd w:val="clear" w:color="auto" w:fill="auto"/>
          </w:tcPr>
          <w:p w14:paraId="7CB6228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17.</w:t>
            </w:r>
          </w:p>
        </w:tc>
        <w:tc>
          <w:tcPr>
            <w:tcW w:w="1701" w:type="dxa"/>
            <w:shd w:val="clear" w:color="auto" w:fill="auto"/>
          </w:tcPr>
          <w:p w14:paraId="7257BCE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21/01-04</w:t>
            </w:r>
          </w:p>
        </w:tc>
        <w:tc>
          <w:tcPr>
            <w:tcW w:w="1701" w:type="dxa"/>
            <w:shd w:val="clear" w:color="auto" w:fill="auto"/>
          </w:tcPr>
          <w:p w14:paraId="2AF5FF2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31.08.2026</w:t>
            </w:r>
          </w:p>
        </w:tc>
        <w:tc>
          <w:tcPr>
            <w:tcW w:w="5386" w:type="dxa"/>
            <w:shd w:val="clear" w:color="auto" w:fill="auto"/>
          </w:tcPr>
          <w:p w14:paraId="3A4A0E93" w14:textId="77777777" w:rsidR="000B6539" w:rsidRPr="00B0482E" w:rsidRDefault="000B6539" w:rsidP="00BA47D0">
            <w:pPr>
              <w:jc w:val="both"/>
              <w:rPr>
                <w:lang w:eastAsia="ru-RU"/>
              </w:rPr>
            </w:pPr>
            <w:r w:rsidRPr="00B0482E">
              <w:rPr>
                <w:lang w:eastAsia="ru-RU"/>
              </w:rPr>
              <w:t>Об утверждении Положения о порядке направления</w:t>
            </w:r>
            <w:r>
              <w:rPr>
                <w:lang w:eastAsia="ru-RU"/>
              </w:rPr>
              <w:t xml:space="preserve"> </w:t>
            </w:r>
            <w:r w:rsidRPr="00B0482E">
              <w:rPr>
                <w:lang w:eastAsia="ru-RU"/>
              </w:rPr>
              <w:t xml:space="preserve">в служебные командировки должностных лиц </w:t>
            </w:r>
            <w:r w:rsidRPr="00B0482E">
              <w:rPr>
                <w:lang w:eastAsia="ru-RU"/>
              </w:rPr>
              <w:br/>
              <w:t xml:space="preserve">(работников) Контрольно-счетной палаты муниципального </w:t>
            </w:r>
          </w:p>
          <w:p w14:paraId="461DF8F7" w14:textId="77777777" w:rsidR="000B6539" w:rsidRPr="00B0482E" w:rsidRDefault="000B6539" w:rsidP="00BA47D0">
            <w:pPr>
              <w:jc w:val="both"/>
              <w:rPr>
                <w:lang w:eastAsia="ru-RU"/>
              </w:rPr>
            </w:pPr>
            <w:r w:rsidRPr="00B0482E">
              <w:rPr>
                <w:lang w:eastAsia="ru-RU"/>
              </w:rPr>
              <w:t>образования «Муринское городское поселение»</w:t>
            </w:r>
          </w:p>
          <w:p w14:paraId="06E4F439" w14:textId="77777777" w:rsidR="000B6539" w:rsidRPr="00B0482E" w:rsidRDefault="000B6539" w:rsidP="00BA47D0">
            <w:pPr>
              <w:jc w:val="both"/>
              <w:rPr>
                <w:lang w:eastAsia="ru-RU"/>
              </w:rPr>
            </w:pPr>
            <w:r w:rsidRPr="00B0482E">
              <w:rPr>
                <w:lang w:eastAsia="ru-RU"/>
              </w:rPr>
              <w:t xml:space="preserve">Всеволожского муниципального района </w:t>
            </w:r>
          </w:p>
          <w:p w14:paraId="1879F60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lang w:eastAsia="ru-RU"/>
              </w:rPr>
              <w:t>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19E0B47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31.08.2026</w:t>
            </w:r>
          </w:p>
        </w:tc>
        <w:tc>
          <w:tcPr>
            <w:tcW w:w="1276" w:type="dxa"/>
            <w:shd w:val="clear" w:color="auto" w:fill="auto"/>
          </w:tcPr>
          <w:p w14:paraId="5C7873C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3FF644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3E13067C" w14:textId="77777777" w:rsidTr="00BA47D0">
        <w:tc>
          <w:tcPr>
            <w:tcW w:w="568" w:type="dxa"/>
            <w:shd w:val="clear" w:color="auto" w:fill="auto"/>
          </w:tcPr>
          <w:p w14:paraId="251A20B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18.</w:t>
            </w:r>
          </w:p>
        </w:tc>
        <w:tc>
          <w:tcPr>
            <w:tcW w:w="1701" w:type="dxa"/>
            <w:shd w:val="clear" w:color="auto" w:fill="auto"/>
          </w:tcPr>
          <w:p w14:paraId="766637C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22/01-04</w:t>
            </w:r>
          </w:p>
        </w:tc>
        <w:tc>
          <w:tcPr>
            <w:tcW w:w="1701" w:type="dxa"/>
            <w:shd w:val="clear" w:color="auto" w:fill="auto"/>
          </w:tcPr>
          <w:p w14:paraId="4A763CE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31.08.2026</w:t>
            </w:r>
          </w:p>
        </w:tc>
        <w:tc>
          <w:tcPr>
            <w:tcW w:w="5386" w:type="dxa"/>
            <w:shd w:val="clear" w:color="auto" w:fill="auto"/>
          </w:tcPr>
          <w:p w14:paraId="350A8C7C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Об утверждении Порядка ведения</w:t>
            </w:r>
          </w:p>
          <w:p w14:paraId="70BC377A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lastRenderedPageBreak/>
              <w:t xml:space="preserve">реестра нормативных правовых актов </w:t>
            </w:r>
          </w:p>
          <w:p w14:paraId="7FA939A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и правовых актов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1A14CE80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31.08.2026</w:t>
            </w:r>
          </w:p>
        </w:tc>
        <w:tc>
          <w:tcPr>
            <w:tcW w:w="1276" w:type="dxa"/>
            <w:shd w:val="clear" w:color="auto" w:fill="auto"/>
          </w:tcPr>
          <w:p w14:paraId="2B42C57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B9E2C3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5F298638" w14:textId="77777777" w:rsidTr="00BA47D0">
        <w:tc>
          <w:tcPr>
            <w:tcW w:w="14034" w:type="dxa"/>
            <w:gridSpan w:val="7"/>
            <w:shd w:val="clear" w:color="auto" w:fill="auto"/>
          </w:tcPr>
          <w:p w14:paraId="7AEC87FA" w14:textId="77777777" w:rsidR="000B6539" w:rsidRPr="00CF4937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i/>
                <w:sz w:val="28"/>
                <w:szCs w:val="28"/>
                <w:lang w:eastAsia="en-US"/>
              </w:rPr>
              <w:t>Нормативные правовые акты</w:t>
            </w:r>
          </w:p>
        </w:tc>
      </w:tr>
      <w:tr w:rsidR="000B6539" w:rsidRPr="00903622" w14:paraId="60F3632B" w14:textId="77777777" w:rsidTr="00BA47D0">
        <w:tc>
          <w:tcPr>
            <w:tcW w:w="568" w:type="dxa"/>
            <w:shd w:val="clear" w:color="auto" w:fill="auto"/>
          </w:tcPr>
          <w:p w14:paraId="570EEAAF" w14:textId="77777777" w:rsidR="000B6539" w:rsidRPr="00B86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14:paraId="724E1B54" w14:textId="77777777" w:rsidR="000B6539" w:rsidRPr="00B86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13/04-01</w:t>
            </w:r>
          </w:p>
        </w:tc>
        <w:tc>
          <w:tcPr>
            <w:tcW w:w="1701" w:type="dxa"/>
            <w:shd w:val="clear" w:color="auto" w:fill="auto"/>
          </w:tcPr>
          <w:p w14:paraId="397B6AF7" w14:textId="77777777" w:rsidR="000B6539" w:rsidRPr="00B86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24.10.2025</w:t>
            </w:r>
          </w:p>
        </w:tc>
        <w:tc>
          <w:tcPr>
            <w:tcW w:w="5386" w:type="dxa"/>
            <w:shd w:val="clear" w:color="auto" w:fill="auto"/>
          </w:tcPr>
          <w:p w14:paraId="4EC34C8A" w14:textId="77777777" w:rsidR="000B6539" w:rsidRPr="007947C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7947C1">
              <w:rPr>
                <w:rFonts w:eastAsia="Calibri"/>
                <w:lang w:eastAsia="en-US"/>
              </w:rPr>
              <w:t xml:space="preserve">Об утверждении </w:t>
            </w:r>
            <w:r>
              <w:rPr>
                <w:rFonts w:eastAsia="Calibri"/>
                <w:lang w:eastAsia="en-US"/>
              </w:rPr>
              <w:t xml:space="preserve">Должностной инструкции инспектора </w:t>
            </w:r>
            <w:r w:rsidRPr="007947C1">
              <w:rPr>
                <w:rFonts w:eastAsia="Calibri"/>
                <w:lang w:eastAsia="en-US"/>
              </w:rPr>
              <w:t>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355C1690" w14:textId="77777777" w:rsidR="000B6539" w:rsidRPr="003D2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3D284C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28DA5048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A4695F3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B6539" w:rsidRPr="00903622" w14:paraId="63746FD2" w14:textId="77777777" w:rsidTr="00BA47D0">
        <w:tc>
          <w:tcPr>
            <w:tcW w:w="568" w:type="dxa"/>
            <w:shd w:val="clear" w:color="auto" w:fill="auto"/>
          </w:tcPr>
          <w:p w14:paraId="743044EE" w14:textId="77777777" w:rsidR="000B6539" w:rsidRPr="00B86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14:paraId="7AD15645" w14:textId="77777777" w:rsidR="000B6539" w:rsidRPr="00B86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17/01-04</w:t>
            </w:r>
          </w:p>
        </w:tc>
        <w:tc>
          <w:tcPr>
            <w:tcW w:w="1701" w:type="dxa"/>
            <w:shd w:val="clear" w:color="auto" w:fill="auto"/>
          </w:tcPr>
          <w:p w14:paraId="4BE77FFD" w14:textId="77777777" w:rsidR="000B6539" w:rsidRPr="00B86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25.11.2025</w:t>
            </w:r>
          </w:p>
        </w:tc>
        <w:tc>
          <w:tcPr>
            <w:tcW w:w="5386" w:type="dxa"/>
            <w:shd w:val="clear" w:color="auto" w:fill="auto"/>
          </w:tcPr>
          <w:p w14:paraId="0B25EE8C" w14:textId="77777777" w:rsidR="000B6539" w:rsidRPr="00903622" w:rsidRDefault="000B6539" w:rsidP="00BA47D0">
            <w:pPr>
              <w:suppressAutoHyphens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D284C">
              <w:rPr>
                <w:rFonts w:eastAsia="Calibri"/>
                <w:lang w:eastAsia="en-US"/>
              </w:rPr>
              <w:t>Об утверждении концепции риск-ориентированного подхода в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3D284C">
              <w:rPr>
                <w:rFonts w:eastAsia="Calibri"/>
                <w:lang w:eastAsia="en-US"/>
              </w:rPr>
              <w:t xml:space="preserve">Контрольно-счётной палате </w:t>
            </w:r>
            <w:r w:rsidRPr="003D284C">
              <w:rPr>
                <w:rFonts w:eastAsia="Calibri"/>
                <w:lang w:eastAsia="ru-RU"/>
              </w:rPr>
              <w:t>муниципального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3D284C">
              <w:rPr>
                <w:rFonts w:eastAsia="Calibri"/>
                <w:lang w:eastAsia="ru-RU"/>
              </w:rPr>
              <w:t>образования «Муринское городское поселение»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3D284C">
              <w:rPr>
                <w:rFonts w:eastAsia="Calibri"/>
                <w:lang w:eastAsia="ru-RU"/>
              </w:rPr>
              <w:t>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493D17F9" w14:textId="77777777" w:rsidR="000B6539" w:rsidRPr="003D2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3D284C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47CD7E41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1715270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bookmarkEnd w:id="1"/>
      <w:tr w:rsidR="000B6539" w:rsidRPr="000F2421" w14:paraId="79BE4C4C" w14:textId="77777777" w:rsidTr="00BA47D0">
        <w:tc>
          <w:tcPr>
            <w:tcW w:w="568" w:type="dxa"/>
            <w:shd w:val="clear" w:color="auto" w:fill="auto"/>
          </w:tcPr>
          <w:p w14:paraId="04F2C30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14:paraId="7030A10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26/01-04</w:t>
            </w:r>
          </w:p>
        </w:tc>
        <w:tc>
          <w:tcPr>
            <w:tcW w:w="1701" w:type="dxa"/>
            <w:shd w:val="clear" w:color="auto" w:fill="auto"/>
          </w:tcPr>
          <w:p w14:paraId="149F9B2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4A103E2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B8684C">
              <w:rPr>
                <w:rFonts w:eastAsia="Calibri"/>
                <w:lang w:eastAsia="en-US"/>
              </w:rPr>
              <w:t>«Риск-ориентированный подход в контрольной и экспертно-аналитической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B8684C">
              <w:rPr>
                <w:rFonts w:eastAsia="Calibri"/>
                <w:lang w:eastAsia="en-US"/>
              </w:rPr>
              <w:t>деятельности»</w:t>
            </w:r>
          </w:p>
        </w:tc>
        <w:tc>
          <w:tcPr>
            <w:tcW w:w="1701" w:type="dxa"/>
            <w:shd w:val="clear" w:color="auto" w:fill="auto"/>
          </w:tcPr>
          <w:p w14:paraId="6C2D11D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1813583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92C762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404AF779" w14:textId="77777777" w:rsidTr="00BA47D0">
        <w:tc>
          <w:tcPr>
            <w:tcW w:w="568" w:type="dxa"/>
            <w:shd w:val="clear" w:color="auto" w:fill="auto"/>
          </w:tcPr>
          <w:p w14:paraId="1482096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14:paraId="5BAF8FC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27/01-04</w:t>
            </w:r>
          </w:p>
        </w:tc>
        <w:tc>
          <w:tcPr>
            <w:tcW w:w="1701" w:type="dxa"/>
            <w:shd w:val="clear" w:color="auto" w:fill="auto"/>
          </w:tcPr>
          <w:p w14:paraId="792AC90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79703E81" w14:textId="77777777" w:rsidR="000B6539" w:rsidRPr="00E7002B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Об утверждении стандарта «Планирование работы</w:t>
            </w:r>
          </w:p>
          <w:p w14:paraId="621AD705" w14:textId="77777777" w:rsidR="000B6539" w:rsidRPr="00E7002B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 xml:space="preserve">Контрольно-счетной палаты муниципального образования «Муринское городское поселение» </w:t>
            </w:r>
          </w:p>
          <w:p w14:paraId="3AB7B3E8" w14:textId="77777777" w:rsidR="000B6539" w:rsidRPr="00E7002B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 xml:space="preserve">Всеволожского муниципального района </w:t>
            </w:r>
          </w:p>
          <w:p w14:paraId="347DA3F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Ленинградской области»</w:t>
            </w:r>
          </w:p>
        </w:tc>
        <w:tc>
          <w:tcPr>
            <w:tcW w:w="1701" w:type="dxa"/>
            <w:shd w:val="clear" w:color="auto" w:fill="auto"/>
          </w:tcPr>
          <w:p w14:paraId="530949D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2663E0D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0B5FA2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4A8DD242" w14:textId="77777777" w:rsidTr="00BA47D0">
        <w:tc>
          <w:tcPr>
            <w:tcW w:w="568" w:type="dxa"/>
            <w:shd w:val="clear" w:color="auto" w:fill="auto"/>
          </w:tcPr>
          <w:p w14:paraId="1704AB1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14:paraId="292515F5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28/01-04</w:t>
            </w:r>
          </w:p>
        </w:tc>
        <w:tc>
          <w:tcPr>
            <w:tcW w:w="1701" w:type="dxa"/>
            <w:shd w:val="clear" w:color="auto" w:fill="auto"/>
          </w:tcPr>
          <w:p w14:paraId="0EC8281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2FB74DF4" w14:textId="77777777" w:rsidR="000B6539" w:rsidRPr="00E7002B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 xml:space="preserve">Об утверждении стандарта «Общие правила проведения Контрольно-счетной палатой </w:t>
            </w:r>
          </w:p>
          <w:p w14:paraId="263661A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муниципального образования «Муринское городское поселение»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E7002B">
              <w:rPr>
                <w:rFonts w:eastAsia="Calibri"/>
                <w:lang w:eastAsia="en-US"/>
              </w:rPr>
              <w:t>Всеволожского муниципального района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E7002B">
              <w:rPr>
                <w:rFonts w:eastAsia="Calibri"/>
                <w:lang w:eastAsia="en-US"/>
              </w:rPr>
              <w:t>Ленинградской области контрольного мероприятия»</w:t>
            </w:r>
          </w:p>
        </w:tc>
        <w:tc>
          <w:tcPr>
            <w:tcW w:w="1701" w:type="dxa"/>
            <w:shd w:val="clear" w:color="auto" w:fill="auto"/>
          </w:tcPr>
          <w:p w14:paraId="0F4E3A7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47258A1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62EC02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7CDA5EB5" w14:textId="77777777" w:rsidTr="00BA47D0">
        <w:tc>
          <w:tcPr>
            <w:tcW w:w="568" w:type="dxa"/>
            <w:shd w:val="clear" w:color="auto" w:fill="auto"/>
          </w:tcPr>
          <w:p w14:paraId="3DC81C1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14:paraId="40EBAB8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29/01-04</w:t>
            </w:r>
          </w:p>
        </w:tc>
        <w:tc>
          <w:tcPr>
            <w:tcW w:w="1701" w:type="dxa"/>
            <w:shd w:val="clear" w:color="auto" w:fill="auto"/>
          </w:tcPr>
          <w:p w14:paraId="2C21155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0C3C91A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Об утверждении стандарта «Общие правила проведения экспертно-аналитического мероприятия»</w:t>
            </w:r>
          </w:p>
        </w:tc>
        <w:tc>
          <w:tcPr>
            <w:tcW w:w="1701" w:type="dxa"/>
            <w:shd w:val="clear" w:color="auto" w:fill="auto"/>
          </w:tcPr>
          <w:p w14:paraId="0AABC45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7A97812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142058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36C42CBC" w14:textId="77777777" w:rsidTr="00BA47D0">
        <w:tc>
          <w:tcPr>
            <w:tcW w:w="568" w:type="dxa"/>
            <w:shd w:val="clear" w:color="auto" w:fill="auto"/>
          </w:tcPr>
          <w:p w14:paraId="60704A1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7.</w:t>
            </w:r>
          </w:p>
        </w:tc>
        <w:tc>
          <w:tcPr>
            <w:tcW w:w="1701" w:type="dxa"/>
            <w:shd w:val="clear" w:color="auto" w:fill="auto"/>
          </w:tcPr>
          <w:p w14:paraId="4ED6B2B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30/01-04</w:t>
            </w:r>
          </w:p>
        </w:tc>
        <w:tc>
          <w:tcPr>
            <w:tcW w:w="1701" w:type="dxa"/>
            <w:shd w:val="clear" w:color="auto" w:fill="auto"/>
          </w:tcPr>
          <w:p w14:paraId="1D92DAF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25E7105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E7002B">
              <w:rPr>
                <w:rFonts w:eastAsia="Calibri"/>
                <w:lang w:eastAsia="en-US"/>
              </w:rPr>
              <w:t>«Аудит эффективности»</w:t>
            </w:r>
          </w:p>
        </w:tc>
        <w:tc>
          <w:tcPr>
            <w:tcW w:w="1701" w:type="dxa"/>
            <w:shd w:val="clear" w:color="auto" w:fill="auto"/>
          </w:tcPr>
          <w:p w14:paraId="2C69E46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756CB36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62BBB7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419F7CD0" w14:textId="77777777" w:rsidTr="00BA47D0">
        <w:tc>
          <w:tcPr>
            <w:tcW w:w="568" w:type="dxa"/>
            <w:shd w:val="clear" w:color="auto" w:fill="auto"/>
          </w:tcPr>
          <w:p w14:paraId="1EF4F3F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8.</w:t>
            </w:r>
          </w:p>
        </w:tc>
        <w:tc>
          <w:tcPr>
            <w:tcW w:w="1701" w:type="dxa"/>
            <w:shd w:val="clear" w:color="auto" w:fill="auto"/>
          </w:tcPr>
          <w:p w14:paraId="364082D5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31/01-04</w:t>
            </w:r>
          </w:p>
        </w:tc>
        <w:tc>
          <w:tcPr>
            <w:tcW w:w="1701" w:type="dxa"/>
            <w:shd w:val="clear" w:color="auto" w:fill="auto"/>
          </w:tcPr>
          <w:p w14:paraId="63E7E40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522367F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«Анализ и мониторинг бюджетного процесса,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подготовка предложений, направленных на его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совершенствование»</w:t>
            </w:r>
          </w:p>
        </w:tc>
        <w:tc>
          <w:tcPr>
            <w:tcW w:w="1701" w:type="dxa"/>
            <w:shd w:val="clear" w:color="auto" w:fill="auto"/>
          </w:tcPr>
          <w:p w14:paraId="3358218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570B3E1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559D07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19FA985C" w14:textId="77777777" w:rsidTr="00BA47D0">
        <w:tc>
          <w:tcPr>
            <w:tcW w:w="568" w:type="dxa"/>
            <w:shd w:val="clear" w:color="auto" w:fill="auto"/>
          </w:tcPr>
          <w:p w14:paraId="1E83FCA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bookmarkStart w:id="2" w:name="_Hlk239323344"/>
            <w:r>
              <w:rPr>
                <w:rFonts w:eastAsia="Calibri"/>
                <w:lang w:eastAsia="en-US"/>
              </w:rPr>
              <w:t>9.</w:t>
            </w:r>
          </w:p>
        </w:tc>
        <w:tc>
          <w:tcPr>
            <w:tcW w:w="1701" w:type="dxa"/>
            <w:shd w:val="clear" w:color="auto" w:fill="auto"/>
          </w:tcPr>
          <w:p w14:paraId="488031E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32/01-04</w:t>
            </w:r>
          </w:p>
        </w:tc>
        <w:tc>
          <w:tcPr>
            <w:tcW w:w="1701" w:type="dxa"/>
            <w:shd w:val="clear" w:color="auto" w:fill="auto"/>
          </w:tcPr>
          <w:p w14:paraId="7907AE0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36AC427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«Оценка эффективности формирования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муниципальной собственности, управления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и распоряжения такой собственностью и контроль за соблюдением установленного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порядка формирования такой собственности,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управления и распоряжения такой собственностью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(включая интеллектуальные права на результаты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интеллектуальной деятельности)»</w:t>
            </w:r>
          </w:p>
        </w:tc>
        <w:tc>
          <w:tcPr>
            <w:tcW w:w="1701" w:type="dxa"/>
            <w:shd w:val="clear" w:color="auto" w:fill="auto"/>
          </w:tcPr>
          <w:p w14:paraId="097DEBA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3EC6302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431EA6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094D76FA" w14:textId="77777777" w:rsidTr="00BA47D0">
        <w:tc>
          <w:tcPr>
            <w:tcW w:w="568" w:type="dxa"/>
            <w:shd w:val="clear" w:color="auto" w:fill="auto"/>
          </w:tcPr>
          <w:p w14:paraId="3DB3CF9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10.</w:t>
            </w:r>
          </w:p>
        </w:tc>
        <w:tc>
          <w:tcPr>
            <w:tcW w:w="1701" w:type="dxa"/>
            <w:shd w:val="clear" w:color="auto" w:fill="auto"/>
          </w:tcPr>
          <w:p w14:paraId="362EFF30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33/01-04</w:t>
            </w:r>
          </w:p>
        </w:tc>
        <w:tc>
          <w:tcPr>
            <w:tcW w:w="1701" w:type="dxa"/>
            <w:shd w:val="clear" w:color="auto" w:fill="auto"/>
          </w:tcPr>
          <w:p w14:paraId="4400A48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67B4FC4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«Контроль за реализацией документов,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подготовленных по результатам контрольных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и экспертно-аналитических мероприятий»</w:t>
            </w:r>
          </w:p>
        </w:tc>
        <w:tc>
          <w:tcPr>
            <w:tcW w:w="1701" w:type="dxa"/>
            <w:shd w:val="clear" w:color="auto" w:fill="auto"/>
          </w:tcPr>
          <w:p w14:paraId="253F07D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7E1C60A0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1B3C9B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0FF95E19" w14:textId="77777777" w:rsidTr="00BA47D0">
        <w:tc>
          <w:tcPr>
            <w:tcW w:w="568" w:type="dxa"/>
            <w:shd w:val="clear" w:color="auto" w:fill="auto"/>
          </w:tcPr>
          <w:p w14:paraId="7BDA08F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11.</w:t>
            </w:r>
          </w:p>
        </w:tc>
        <w:tc>
          <w:tcPr>
            <w:tcW w:w="1701" w:type="dxa"/>
            <w:shd w:val="clear" w:color="auto" w:fill="auto"/>
          </w:tcPr>
          <w:p w14:paraId="7696FC1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34/01-04</w:t>
            </w:r>
          </w:p>
        </w:tc>
        <w:tc>
          <w:tcPr>
            <w:tcW w:w="1701" w:type="dxa"/>
            <w:shd w:val="clear" w:color="auto" w:fill="auto"/>
          </w:tcPr>
          <w:p w14:paraId="1952E5A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1C4076D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«Проведение аудита в сфере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закупок товаров, работ и услуг»</w:t>
            </w:r>
          </w:p>
        </w:tc>
        <w:tc>
          <w:tcPr>
            <w:tcW w:w="1701" w:type="dxa"/>
            <w:shd w:val="clear" w:color="auto" w:fill="auto"/>
          </w:tcPr>
          <w:p w14:paraId="701C84D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1120879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7FF80B5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49FF9307" w14:textId="77777777" w:rsidTr="00BA47D0">
        <w:tc>
          <w:tcPr>
            <w:tcW w:w="568" w:type="dxa"/>
            <w:shd w:val="clear" w:color="auto" w:fill="auto"/>
          </w:tcPr>
          <w:p w14:paraId="6C9B9D5A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12.</w:t>
            </w:r>
          </w:p>
        </w:tc>
        <w:tc>
          <w:tcPr>
            <w:tcW w:w="1701" w:type="dxa"/>
            <w:shd w:val="clear" w:color="auto" w:fill="auto"/>
          </w:tcPr>
          <w:p w14:paraId="28F06F59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35/01-04</w:t>
            </w:r>
          </w:p>
        </w:tc>
        <w:tc>
          <w:tcPr>
            <w:tcW w:w="1701" w:type="dxa"/>
            <w:shd w:val="clear" w:color="auto" w:fill="auto"/>
          </w:tcPr>
          <w:p w14:paraId="2AEC614E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495DBB1C" w14:textId="77777777" w:rsidR="000B6539" w:rsidRPr="00093634" w:rsidRDefault="000B6539" w:rsidP="00BA47D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 xml:space="preserve">Об утверждении </w:t>
            </w:r>
            <w:bookmarkStart w:id="3" w:name="_Hlk214871493"/>
            <w:r>
              <w:rPr>
                <w:lang w:eastAsia="ru-RU"/>
              </w:rPr>
              <w:t>стандарта «Проверка и анализ эффективности внутреннего финансового аудита»</w:t>
            </w:r>
            <w:bookmarkEnd w:id="3"/>
          </w:p>
        </w:tc>
        <w:tc>
          <w:tcPr>
            <w:tcW w:w="1701" w:type="dxa"/>
            <w:shd w:val="clear" w:color="auto" w:fill="auto"/>
          </w:tcPr>
          <w:p w14:paraId="2BE00FD8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4DCC8FCF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BB5D6D6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09E9B76E" w14:textId="77777777" w:rsidTr="00BA47D0">
        <w:tc>
          <w:tcPr>
            <w:tcW w:w="568" w:type="dxa"/>
            <w:shd w:val="clear" w:color="auto" w:fill="auto"/>
          </w:tcPr>
          <w:p w14:paraId="6CB851BA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13.</w:t>
            </w:r>
          </w:p>
        </w:tc>
        <w:tc>
          <w:tcPr>
            <w:tcW w:w="1701" w:type="dxa"/>
            <w:shd w:val="clear" w:color="auto" w:fill="auto"/>
          </w:tcPr>
          <w:p w14:paraId="762432C5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36/01-04</w:t>
            </w:r>
          </w:p>
        </w:tc>
        <w:tc>
          <w:tcPr>
            <w:tcW w:w="1701" w:type="dxa"/>
            <w:shd w:val="clear" w:color="auto" w:fill="auto"/>
          </w:tcPr>
          <w:p w14:paraId="65BCA67A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114B7A5A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Об утверждении стандарта «Оценка эффективности предоставления налоговых и иных льгот и преимуществ, бюджетных кредитов за счет средств местного бюджета, а также оценка </w:t>
            </w:r>
          </w:p>
          <w:p w14:paraId="17A194FB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законности предоставления муниципальных</w:t>
            </w:r>
          </w:p>
          <w:p w14:paraId="2CDD2332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гарантий и поручительств или обеспечения </w:t>
            </w:r>
          </w:p>
          <w:p w14:paraId="3A9C0FFA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исполнения обязательств другими способами </w:t>
            </w:r>
          </w:p>
          <w:p w14:paraId="101DC95B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по сделкам, совершаемым юридическими лицами </w:t>
            </w:r>
          </w:p>
          <w:p w14:paraId="61C2723C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и индивидуальными предпринимателями за счет </w:t>
            </w:r>
          </w:p>
          <w:p w14:paraId="7BA56141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средств местного бюджета и имущества, </w:t>
            </w:r>
          </w:p>
          <w:p w14:paraId="1290E550" w14:textId="77777777" w:rsidR="000B6539" w:rsidRPr="00093634" w:rsidRDefault="000B6539" w:rsidP="00BA47D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находящегося в муниципальной собственности»</w:t>
            </w:r>
          </w:p>
        </w:tc>
        <w:tc>
          <w:tcPr>
            <w:tcW w:w="1701" w:type="dxa"/>
            <w:shd w:val="clear" w:color="auto" w:fill="auto"/>
          </w:tcPr>
          <w:p w14:paraId="5BB9FAB6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08D4115B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AAA7F7D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2C7913C8" w14:textId="77777777" w:rsidTr="00BA47D0">
        <w:tc>
          <w:tcPr>
            <w:tcW w:w="568" w:type="dxa"/>
            <w:shd w:val="clear" w:color="auto" w:fill="auto"/>
          </w:tcPr>
          <w:p w14:paraId="662EA258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14.</w:t>
            </w:r>
          </w:p>
        </w:tc>
        <w:tc>
          <w:tcPr>
            <w:tcW w:w="1701" w:type="dxa"/>
            <w:shd w:val="clear" w:color="auto" w:fill="auto"/>
          </w:tcPr>
          <w:p w14:paraId="2616EA54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37/01-04</w:t>
            </w:r>
          </w:p>
        </w:tc>
        <w:tc>
          <w:tcPr>
            <w:tcW w:w="1701" w:type="dxa"/>
            <w:shd w:val="clear" w:color="auto" w:fill="auto"/>
          </w:tcPr>
          <w:p w14:paraId="5828629E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205C39E4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Об утверждении стандарта «Оперативный анализ исполнения и контроля за организацией исполнения бюджета муниципального образования «Муринское городское поселение» </w:t>
            </w:r>
          </w:p>
          <w:p w14:paraId="0D25A84A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Всеволожского муниципального района </w:t>
            </w:r>
          </w:p>
          <w:p w14:paraId="78B5C4CB" w14:textId="77777777" w:rsidR="000B6539" w:rsidRPr="00093634" w:rsidRDefault="000B6539" w:rsidP="00BA47D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Ленинградской области в текущем финансовом году»</w:t>
            </w:r>
          </w:p>
        </w:tc>
        <w:tc>
          <w:tcPr>
            <w:tcW w:w="1701" w:type="dxa"/>
            <w:shd w:val="clear" w:color="auto" w:fill="auto"/>
          </w:tcPr>
          <w:p w14:paraId="704B9C80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1FBFC4FA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AF462A5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417DD35C" w14:textId="77777777" w:rsidTr="00BA47D0">
        <w:tc>
          <w:tcPr>
            <w:tcW w:w="568" w:type="dxa"/>
            <w:shd w:val="clear" w:color="auto" w:fill="auto"/>
          </w:tcPr>
          <w:p w14:paraId="3BF8B034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15.</w:t>
            </w:r>
          </w:p>
        </w:tc>
        <w:tc>
          <w:tcPr>
            <w:tcW w:w="1701" w:type="dxa"/>
            <w:shd w:val="clear" w:color="auto" w:fill="auto"/>
          </w:tcPr>
          <w:p w14:paraId="4E8C9ED8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38/01-04</w:t>
            </w:r>
          </w:p>
        </w:tc>
        <w:tc>
          <w:tcPr>
            <w:tcW w:w="1701" w:type="dxa"/>
            <w:shd w:val="clear" w:color="auto" w:fill="auto"/>
          </w:tcPr>
          <w:p w14:paraId="03B6AA27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11AA39F1" w14:textId="77777777" w:rsidR="000B6539" w:rsidRPr="00093634" w:rsidRDefault="000B6539" w:rsidP="00BA47D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Об утверждении стандарта «</w:t>
            </w:r>
            <w:bookmarkStart w:id="4" w:name="_Hlk217379160"/>
            <w:r>
              <w:rPr>
                <w:lang w:eastAsia="ru-RU"/>
              </w:rPr>
              <w:t>Подготовка годового отчета о результатах деятельности Контрольно-счетной палаты</w:t>
            </w:r>
            <w:bookmarkEnd w:id="4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4A7D86A0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4CA28B2E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2C24280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21E2D38A" w14:textId="77777777" w:rsidTr="00BA47D0">
        <w:tc>
          <w:tcPr>
            <w:tcW w:w="568" w:type="dxa"/>
            <w:shd w:val="clear" w:color="auto" w:fill="auto"/>
          </w:tcPr>
          <w:p w14:paraId="1322465E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16.</w:t>
            </w:r>
          </w:p>
        </w:tc>
        <w:tc>
          <w:tcPr>
            <w:tcW w:w="1701" w:type="dxa"/>
            <w:shd w:val="clear" w:color="auto" w:fill="auto"/>
          </w:tcPr>
          <w:p w14:paraId="24F244BD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39/01-04</w:t>
            </w:r>
          </w:p>
        </w:tc>
        <w:tc>
          <w:tcPr>
            <w:tcW w:w="1701" w:type="dxa"/>
            <w:shd w:val="clear" w:color="auto" w:fill="auto"/>
          </w:tcPr>
          <w:p w14:paraId="7D43D029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2D95BC5E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Об утверждении стандарта «</w:t>
            </w:r>
            <w:bookmarkStart w:id="5" w:name="_Hlk214985218"/>
            <w:r>
              <w:rPr>
                <w:lang w:eastAsia="ru-RU"/>
              </w:rPr>
              <w:t xml:space="preserve">Проведение внешней проверки годового отчета об исполнении </w:t>
            </w:r>
          </w:p>
          <w:p w14:paraId="64682535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бюджета муниципального образования </w:t>
            </w:r>
          </w:p>
          <w:p w14:paraId="0A6851E7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«Муринское городское поселение» </w:t>
            </w:r>
          </w:p>
          <w:p w14:paraId="5F1AB0C1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Всеволожского муниципального района</w:t>
            </w:r>
          </w:p>
          <w:p w14:paraId="1DFBD1E7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Ленинградской области</w:t>
            </w:r>
            <w:bookmarkEnd w:id="5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60B05312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676FD6AB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88B44FF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001E9003" w14:textId="77777777" w:rsidTr="00BA47D0">
        <w:tc>
          <w:tcPr>
            <w:tcW w:w="568" w:type="dxa"/>
            <w:shd w:val="clear" w:color="auto" w:fill="auto"/>
          </w:tcPr>
          <w:p w14:paraId="15DA1400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17.</w:t>
            </w:r>
          </w:p>
        </w:tc>
        <w:tc>
          <w:tcPr>
            <w:tcW w:w="1701" w:type="dxa"/>
            <w:shd w:val="clear" w:color="auto" w:fill="auto"/>
          </w:tcPr>
          <w:p w14:paraId="6A3E06AF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40/01-04</w:t>
            </w:r>
          </w:p>
        </w:tc>
        <w:tc>
          <w:tcPr>
            <w:tcW w:w="1701" w:type="dxa"/>
            <w:shd w:val="clear" w:color="auto" w:fill="auto"/>
          </w:tcPr>
          <w:p w14:paraId="68935ABD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780CE577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Об утверждении стандарта «</w:t>
            </w:r>
            <w:bookmarkStart w:id="6" w:name="_Hlk215067803"/>
            <w:r>
              <w:rPr>
                <w:lang w:eastAsia="ru-RU"/>
              </w:rPr>
              <w:t xml:space="preserve">Экспертиза проекта местного бюджета, проверка и анализ </w:t>
            </w:r>
          </w:p>
          <w:p w14:paraId="21CBFA26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обоснованности его показателей</w:t>
            </w:r>
            <w:bookmarkEnd w:id="6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29483748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527D96D4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7101C68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2011036E" w14:textId="77777777" w:rsidTr="00BA47D0">
        <w:tc>
          <w:tcPr>
            <w:tcW w:w="568" w:type="dxa"/>
            <w:shd w:val="clear" w:color="auto" w:fill="auto"/>
          </w:tcPr>
          <w:p w14:paraId="2F87687B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bookmarkStart w:id="7" w:name="_Hlk239250746"/>
            <w:bookmarkStart w:id="8" w:name="_Hlk239250788"/>
            <w:bookmarkEnd w:id="2"/>
            <w:r>
              <w:rPr>
                <w:rFonts w:eastAsia="Calibri"/>
                <w:lang w:eastAsia="en-US"/>
              </w:rPr>
              <w:t>18.</w:t>
            </w:r>
          </w:p>
        </w:tc>
        <w:tc>
          <w:tcPr>
            <w:tcW w:w="1701" w:type="dxa"/>
            <w:shd w:val="clear" w:color="auto" w:fill="auto"/>
          </w:tcPr>
          <w:p w14:paraId="78C002A9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41/01-04</w:t>
            </w:r>
          </w:p>
        </w:tc>
        <w:tc>
          <w:tcPr>
            <w:tcW w:w="1701" w:type="dxa"/>
            <w:shd w:val="clear" w:color="auto" w:fill="auto"/>
          </w:tcPr>
          <w:p w14:paraId="7932FCA9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3413D58F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Об утверждении стандарта «Проведение экспертизы проектов муниципальных </w:t>
            </w:r>
          </w:p>
          <w:p w14:paraId="77F493A8" w14:textId="77777777" w:rsidR="000B6539" w:rsidRPr="00093634" w:rsidRDefault="000B6539" w:rsidP="00BA47D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нормативных правовых актов»</w:t>
            </w:r>
          </w:p>
        </w:tc>
        <w:tc>
          <w:tcPr>
            <w:tcW w:w="1701" w:type="dxa"/>
            <w:shd w:val="clear" w:color="auto" w:fill="auto"/>
          </w:tcPr>
          <w:p w14:paraId="7CD18385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0CAF9050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63FFE71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1BB8C545" w14:textId="77777777" w:rsidTr="00BA47D0">
        <w:tc>
          <w:tcPr>
            <w:tcW w:w="568" w:type="dxa"/>
            <w:shd w:val="clear" w:color="auto" w:fill="auto"/>
          </w:tcPr>
          <w:p w14:paraId="47BD4649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</w:t>
            </w:r>
          </w:p>
        </w:tc>
        <w:tc>
          <w:tcPr>
            <w:tcW w:w="1701" w:type="dxa"/>
            <w:shd w:val="clear" w:color="auto" w:fill="auto"/>
          </w:tcPr>
          <w:p w14:paraId="433E489E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42/01-04</w:t>
            </w:r>
          </w:p>
        </w:tc>
        <w:tc>
          <w:tcPr>
            <w:tcW w:w="1701" w:type="dxa"/>
            <w:shd w:val="clear" w:color="auto" w:fill="auto"/>
          </w:tcPr>
          <w:p w14:paraId="4774B708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639E7B61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Об утверждении стандарта «</w:t>
            </w:r>
            <w:bookmarkStart w:id="9" w:name="_Hlk216269703"/>
            <w:r>
              <w:rPr>
                <w:lang w:eastAsia="ru-RU"/>
              </w:rPr>
              <w:t xml:space="preserve">Экспертиза муниципальных программ (проектов </w:t>
            </w:r>
          </w:p>
          <w:p w14:paraId="51F03166" w14:textId="77777777" w:rsidR="000B6539" w:rsidRPr="00093634" w:rsidRDefault="000B6539" w:rsidP="00BA47D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муниципальных программ)</w:t>
            </w:r>
            <w:bookmarkEnd w:id="9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06A3E4E2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589068DF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7142ABF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775B2B9A" w14:textId="77777777" w:rsidTr="00BA47D0">
        <w:tc>
          <w:tcPr>
            <w:tcW w:w="568" w:type="dxa"/>
            <w:shd w:val="clear" w:color="auto" w:fill="auto"/>
          </w:tcPr>
          <w:p w14:paraId="1A74A06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20.</w:t>
            </w:r>
          </w:p>
        </w:tc>
        <w:tc>
          <w:tcPr>
            <w:tcW w:w="1701" w:type="dxa"/>
            <w:shd w:val="clear" w:color="auto" w:fill="auto"/>
          </w:tcPr>
          <w:p w14:paraId="073ACCC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43/01-04</w:t>
            </w:r>
          </w:p>
        </w:tc>
        <w:tc>
          <w:tcPr>
            <w:tcW w:w="1701" w:type="dxa"/>
            <w:shd w:val="clear" w:color="auto" w:fill="auto"/>
          </w:tcPr>
          <w:p w14:paraId="75CE2EE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01EA3A80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Об утверждении «</w:t>
            </w:r>
            <w:bookmarkStart w:id="10" w:name="_Hlk217988708"/>
            <w:r>
              <w:rPr>
                <w:lang w:eastAsia="ru-RU"/>
              </w:rPr>
              <w:t xml:space="preserve">Методических указаний о порядке производства по делам об административных правонарушениях должностными лицами Контрольно-счетной палаты муниципального образования «Муринское городское поселение» </w:t>
            </w:r>
          </w:p>
          <w:p w14:paraId="11D2E73E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Всеволожского муниципального района </w:t>
            </w:r>
          </w:p>
          <w:p w14:paraId="62FDE57A" w14:textId="77777777" w:rsidR="000B6539" w:rsidRPr="000F2421" w:rsidRDefault="000B6539" w:rsidP="00BA47D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Ленинградской области</w:t>
            </w:r>
            <w:bookmarkEnd w:id="10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415973C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1FBA8550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1990B8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bookmarkEnd w:id="7"/>
      <w:bookmarkEnd w:id="8"/>
    </w:tbl>
    <w:p w14:paraId="7FA4A7AE" w14:textId="77777777" w:rsidR="000B6539" w:rsidRDefault="000B6539" w:rsidP="000B6539">
      <w:pPr>
        <w:pStyle w:val="a3"/>
        <w:tabs>
          <w:tab w:val="left" w:pos="3630"/>
        </w:tabs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</w:pPr>
    </w:p>
    <w:sectPr w:rsidR="000B6539" w:rsidSect="00C71326">
      <w:headerReference w:type="default" r:id="rId6"/>
      <w:pgSz w:w="16838" w:h="11906" w:orient="landscape"/>
      <w:pgMar w:top="1134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92C658" w14:textId="77777777" w:rsidR="000B3379" w:rsidRDefault="000B3379" w:rsidP="00C71326">
      <w:r>
        <w:separator/>
      </w:r>
    </w:p>
  </w:endnote>
  <w:endnote w:type="continuationSeparator" w:id="0">
    <w:p w14:paraId="52E3EC0D" w14:textId="77777777" w:rsidR="000B3379" w:rsidRDefault="000B3379" w:rsidP="00C71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33990D" w14:textId="77777777" w:rsidR="000B3379" w:rsidRDefault="000B3379" w:rsidP="00C71326">
      <w:r>
        <w:separator/>
      </w:r>
    </w:p>
  </w:footnote>
  <w:footnote w:type="continuationSeparator" w:id="0">
    <w:p w14:paraId="34DA4E17" w14:textId="77777777" w:rsidR="000B3379" w:rsidRDefault="000B3379" w:rsidP="00C713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985263"/>
      <w:docPartObj>
        <w:docPartGallery w:val="Page Numbers (Top of Page)"/>
        <w:docPartUnique/>
      </w:docPartObj>
    </w:sdtPr>
    <w:sdtEndPr/>
    <w:sdtContent>
      <w:p w14:paraId="79B6BB8B" w14:textId="7AF86A2F" w:rsidR="00C71326" w:rsidRDefault="00C7132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D2A6E8" w14:textId="77777777" w:rsidR="00C71326" w:rsidRDefault="00C7132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A38"/>
    <w:rsid w:val="00097A38"/>
    <w:rsid w:val="000B3379"/>
    <w:rsid w:val="000B6539"/>
    <w:rsid w:val="0078295F"/>
    <w:rsid w:val="00A52CD1"/>
    <w:rsid w:val="00C71326"/>
    <w:rsid w:val="00F2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C1BE69"/>
  <w15:chartTrackingRefBased/>
  <w15:docId w15:val="{322B38A0-AFF2-4015-B8DA-9B174DB58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65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53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7132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713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footer"/>
    <w:basedOn w:val="a"/>
    <w:link w:val="a7"/>
    <w:uiPriority w:val="99"/>
    <w:unhideWhenUsed/>
    <w:rsid w:val="00C7132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71326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1499</Words>
  <Characters>8546</Characters>
  <Application>Microsoft Office Word</Application>
  <DocSecurity>0</DocSecurity>
  <Lines>71</Lines>
  <Paragraphs>20</Paragraphs>
  <ScaleCrop>false</ScaleCrop>
  <Company/>
  <LinksUpToDate>false</LinksUpToDate>
  <CharactersWithSpaces>10025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Татьяна Грицынина</cp:lastModifiedBy>
  <cp:revision>2</cp:revision>
  <dcterms:created xsi:type="dcterms:W3CDTF">2026-10-29T13:03:00Z</dcterms:created>
  <dcterms:modified xsi:type="dcterms:W3CDTF">2026-10-29T13:03:00Z</dcterms:modified>
</cp:coreProperties>
</file>