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1E22" w14:textId="5FAA4C3F" w:rsidR="00CD3717" w:rsidRDefault="00CD3717" w:rsidP="00CD3717">
      <w:pPr>
        <w:jc w:val="center"/>
      </w:pPr>
      <w:r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DB6A8" w14:textId="77777777" w:rsidR="00652356" w:rsidRPr="00CE4894" w:rsidRDefault="00652356" w:rsidP="00652356">
      <w:pPr>
        <w:jc w:val="center"/>
        <w:rPr>
          <w:sz w:val="28"/>
          <w:szCs w:val="28"/>
        </w:rPr>
      </w:pPr>
      <w:r w:rsidRPr="00CE4894">
        <w:rPr>
          <w:sz w:val="28"/>
          <w:szCs w:val="28"/>
        </w:rPr>
        <w:t>СОВЕТ ДЕПУТАТОВ</w:t>
      </w:r>
    </w:p>
    <w:p w14:paraId="1504FA17" w14:textId="77777777" w:rsidR="00652356" w:rsidRPr="00CE4894" w:rsidRDefault="00652356" w:rsidP="00652356">
      <w:pPr>
        <w:jc w:val="center"/>
        <w:rPr>
          <w:sz w:val="28"/>
          <w:szCs w:val="28"/>
        </w:rPr>
      </w:pPr>
      <w:r w:rsidRPr="00CE4894">
        <w:rPr>
          <w:sz w:val="28"/>
          <w:szCs w:val="28"/>
        </w:rPr>
        <w:t>МУНИЦИПАЛЬНОГО ОБРАЗОВАНИЯ</w:t>
      </w:r>
    </w:p>
    <w:p w14:paraId="7AFAFA86" w14:textId="77777777" w:rsidR="00652356" w:rsidRPr="00CE4894" w:rsidRDefault="00652356" w:rsidP="00652356">
      <w:pPr>
        <w:jc w:val="center"/>
        <w:rPr>
          <w:sz w:val="28"/>
          <w:szCs w:val="28"/>
        </w:rPr>
      </w:pPr>
      <w:r w:rsidRPr="00CE4894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E4894" w:rsidRDefault="00652356" w:rsidP="00652356">
      <w:pPr>
        <w:jc w:val="center"/>
        <w:rPr>
          <w:sz w:val="28"/>
          <w:szCs w:val="28"/>
        </w:rPr>
      </w:pPr>
      <w:r w:rsidRPr="00CE4894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CE4894" w:rsidRDefault="00652356" w:rsidP="00652356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E4894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CE4894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9F62E3" w14:textId="77777777" w:rsidR="00CD3717" w:rsidRPr="00CE4894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48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4C61DA66" w14:textId="77777777" w:rsidR="002655B6" w:rsidRPr="00CE4894" w:rsidRDefault="002655B6" w:rsidP="00CE4894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9063F73" w14:textId="4EE70411" w:rsidR="00CD1332" w:rsidRPr="00CE4894" w:rsidRDefault="00CD3717" w:rsidP="00CD133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489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6E2569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CE489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E25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CE48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     </w:t>
      </w:r>
      <w:r w:rsidR="00652356" w:rsidRPr="00CE48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E25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48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      </w:t>
      </w:r>
      <w:r w:rsidR="006E25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CE4894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6E25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119</w:t>
      </w:r>
    </w:p>
    <w:p w14:paraId="3B5883B6" w14:textId="77777777" w:rsidR="00CE4894" w:rsidRDefault="00CE4894" w:rsidP="00CE4894">
      <w:pPr>
        <w:pStyle w:val="LO-normal"/>
        <w:rPr>
          <w:rFonts w:ascii="Times New Roman" w:hAnsi="Times New Roman" w:cs="Times New Roman"/>
          <w:sz w:val="28"/>
          <w:szCs w:val="28"/>
        </w:rPr>
      </w:pPr>
    </w:p>
    <w:p w14:paraId="52DE6F13" w14:textId="5B03C990" w:rsidR="00FF0F25" w:rsidRPr="00CE4894" w:rsidRDefault="00212868" w:rsidP="00CE4894">
      <w:pPr>
        <w:pStyle w:val="LO-normal"/>
        <w:rPr>
          <w:rFonts w:ascii="Times New Roman" w:hAnsi="Times New Roman" w:cs="Times New Roman"/>
          <w:sz w:val="28"/>
          <w:szCs w:val="28"/>
        </w:rPr>
      </w:pPr>
      <w:r w:rsidRPr="00CE4894">
        <w:rPr>
          <w:rFonts w:ascii="Times New Roman" w:hAnsi="Times New Roman" w:cs="Times New Roman"/>
          <w:sz w:val="28"/>
          <w:szCs w:val="28"/>
        </w:rPr>
        <w:t>О</w:t>
      </w:r>
      <w:bookmarkStart w:id="0" w:name="_Hlk193808370"/>
      <w:r w:rsidR="00FF0F25" w:rsidRPr="00CE4894">
        <w:rPr>
          <w:rFonts w:ascii="Times New Roman" w:hAnsi="Times New Roman" w:cs="Times New Roman"/>
          <w:sz w:val="28"/>
          <w:szCs w:val="28"/>
        </w:rPr>
        <w:t xml:space="preserve">б утверждении Порядка по </w:t>
      </w:r>
    </w:p>
    <w:p w14:paraId="2B971DBE" w14:textId="68342B2B" w:rsidR="00707A89" w:rsidRPr="00CE4894" w:rsidRDefault="00FF0F25" w:rsidP="00FF0F25">
      <w:pPr>
        <w:spacing w:line="240" w:lineRule="atLeast"/>
        <w:rPr>
          <w:sz w:val="28"/>
          <w:szCs w:val="28"/>
        </w:rPr>
      </w:pPr>
      <w:r w:rsidRPr="00CE4894">
        <w:rPr>
          <w:sz w:val="28"/>
          <w:szCs w:val="28"/>
        </w:rPr>
        <w:t>увековечиванию памяти защитников</w:t>
      </w:r>
    </w:p>
    <w:p w14:paraId="478908CF" w14:textId="1641488B" w:rsidR="00FF0F25" w:rsidRPr="00CE4894" w:rsidRDefault="00FF0F25" w:rsidP="00FF0F25">
      <w:pPr>
        <w:spacing w:line="240" w:lineRule="atLeast"/>
        <w:rPr>
          <w:sz w:val="28"/>
          <w:szCs w:val="28"/>
        </w:rPr>
      </w:pPr>
      <w:r w:rsidRPr="00CE4894">
        <w:rPr>
          <w:sz w:val="28"/>
          <w:szCs w:val="28"/>
        </w:rPr>
        <w:t>Отечества, в том числе погибших</w:t>
      </w:r>
    </w:p>
    <w:p w14:paraId="6188C3C0" w14:textId="662359E4" w:rsidR="00FF0F25" w:rsidRPr="00CE4894" w:rsidRDefault="00FF0F25" w:rsidP="00FF0F25">
      <w:pPr>
        <w:spacing w:line="240" w:lineRule="atLeast"/>
        <w:rPr>
          <w:sz w:val="28"/>
          <w:szCs w:val="28"/>
        </w:rPr>
      </w:pPr>
      <w:r w:rsidRPr="00CE4894">
        <w:rPr>
          <w:sz w:val="28"/>
          <w:szCs w:val="28"/>
        </w:rPr>
        <w:t>(умерших) участников специальной</w:t>
      </w:r>
    </w:p>
    <w:p w14:paraId="753C723E" w14:textId="3B9AD8A3" w:rsidR="00FF0F25" w:rsidRPr="00CE4894" w:rsidRDefault="00FF0F25" w:rsidP="00FF0F25">
      <w:pPr>
        <w:spacing w:line="240" w:lineRule="atLeast"/>
        <w:rPr>
          <w:sz w:val="28"/>
          <w:szCs w:val="28"/>
        </w:rPr>
      </w:pPr>
      <w:r w:rsidRPr="00CE4894">
        <w:rPr>
          <w:sz w:val="28"/>
          <w:szCs w:val="28"/>
        </w:rPr>
        <w:t>военной операции</w:t>
      </w:r>
    </w:p>
    <w:bookmarkEnd w:id="0"/>
    <w:p w14:paraId="4515BAAA" w14:textId="77777777" w:rsidR="00212868" w:rsidRPr="00CE4894" w:rsidRDefault="00212868" w:rsidP="00652356">
      <w:pPr>
        <w:ind w:right="2834"/>
        <w:rPr>
          <w:sz w:val="28"/>
          <w:szCs w:val="28"/>
        </w:rPr>
      </w:pPr>
    </w:p>
    <w:p w14:paraId="5566B780" w14:textId="4DC1B442" w:rsidR="00707A89" w:rsidRPr="00CE4894" w:rsidRDefault="00FF0F25" w:rsidP="003E73C3">
      <w:pPr>
        <w:ind w:firstLine="709"/>
        <w:jc w:val="both"/>
        <w:rPr>
          <w:color w:val="000000"/>
          <w:sz w:val="28"/>
          <w:szCs w:val="28"/>
        </w:rPr>
      </w:pPr>
      <w:r w:rsidRPr="00CE4894">
        <w:rPr>
          <w:sz w:val="28"/>
          <w:szCs w:val="28"/>
        </w:rPr>
        <w:t>В соответствии с Федеральным законом</w:t>
      </w:r>
      <w:r w:rsidR="003E73C3" w:rsidRPr="00CE4894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законом</w:t>
      </w:r>
      <w:r w:rsidRPr="00CE4894">
        <w:rPr>
          <w:sz w:val="28"/>
          <w:szCs w:val="28"/>
        </w:rPr>
        <w:t xml:space="preserve"> от 20 марта 2025 года № 33-ФЗ «Об общих принципах организации местного самоуправления в единой системе публичной власти», Федеральным законом от 12 января 1996 года № 8-ФЗ «О погребении и похоронном деле», Законом РФ от 14.01.1993 № 4292-1 «Об увековечении памяти погибших при защите Отечества», </w:t>
      </w:r>
      <w:r w:rsidR="00707A89" w:rsidRPr="00CE4894">
        <w:rPr>
          <w:color w:val="000000"/>
          <w:sz w:val="28"/>
          <w:szCs w:val="28"/>
        </w:rPr>
        <w:t>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343F0D39" w14:textId="77777777" w:rsidR="00212868" w:rsidRPr="00CE4894" w:rsidRDefault="00212868" w:rsidP="003E73C3">
      <w:pPr>
        <w:pStyle w:val="ConsNonformat"/>
        <w:widowControl/>
        <w:ind w:firstLine="700"/>
        <w:jc w:val="both"/>
        <w:rPr>
          <w:rFonts w:ascii="Times New Roman" w:hAnsi="Times New Roman"/>
          <w:sz w:val="28"/>
          <w:szCs w:val="28"/>
        </w:rPr>
      </w:pPr>
    </w:p>
    <w:p w14:paraId="71EB1FA4" w14:textId="5026A6FB" w:rsidR="00212868" w:rsidRPr="00CE4894" w:rsidRDefault="007172AE" w:rsidP="00667E8D">
      <w:pPr>
        <w:ind w:firstLine="709"/>
        <w:rPr>
          <w:b/>
          <w:sz w:val="28"/>
          <w:szCs w:val="28"/>
        </w:rPr>
      </w:pPr>
      <w:r w:rsidRPr="00CE4894">
        <w:rPr>
          <w:b/>
          <w:sz w:val="28"/>
          <w:szCs w:val="28"/>
        </w:rPr>
        <w:t>РЕШЕНИЕ</w:t>
      </w:r>
      <w:r w:rsidR="00212868" w:rsidRPr="00CE4894">
        <w:rPr>
          <w:b/>
          <w:sz w:val="28"/>
          <w:szCs w:val="28"/>
        </w:rPr>
        <w:t>:</w:t>
      </w:r>
    </w:p>
    <w:p w14:paraId="5C55855F" w14:textId="77777777" w:rsidR="00652356" w:rsidRPr="00CE4894" w:rsidRDefault="00652356" w:rsidP="003E73C3">
      <w:pPr>
        <w:ind w:firstLine="567"/>
        <w:rPr>
          <w:b/>
          <w:sz w:val="28"/>
          <w:szCs w:val="28"/>
        </w:rPr>
      </w:pPr>
    </w:p>
    <w:p w14:paraId="38994B4C" w14:textId="5CDDBC7C" w:rsidR="00213AF7" w:rsidRPr="00CE4894" w:rsidRDefault="007172AE" w:rsidP="003E73C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894">
        <w:rPr>
          <w:sz w:val="28"/>
          <w:szCs w:val="28"/>
        </w:rPr>
        <w:t>1. </w:t>
      </w:r>
      <w:r w:rsidR="00FF0F25" w:rsidRPr="00CE4894">
        <w:rPr>
          <w:sz w:val="28"/>
          <w:szCs w:val="28"/>
        </w:rPr>
        <w:t>Утвердить Порядок по увековечиванию памяти защитников Отечества, в том числе погибших (умерших) участников специальной военной операции</w:t>
      </w:r>
      <w:r w:rsidR="00A91D58">
        <w:rPr>
          <w:sz w:val="28"/>
          <w:szCs w:val="28"/>
        </w:rPr>
        <w:t>.</w:t>
      </w:r>
    </w:p>
    <w:p w14:paraId="4B6F39D3" w14:textId="0D232DB7" w:rsidR="006F4D7C" w:rsidRPr="00CE4894" w:rsidRDefault="006F4D7C" w:rsidP="003E73C3">
      <w:pPr>
        <w:pStyle w:val="af4"/>
        <w:ind w:left="0" w:firstLine="720"/>
        <w:jc w:val="both"/>
        <w:rPr>
          <w:sz w:val="28"/>
          <w:szCs w:val="28"/>
        </w:rPr>
      </w:pPr>
      <w:r w:rsidRPr="00CE4894">
        <w:rPr>
          <w:sz w:val="28"/>
          <w:szCs w:val="28"/>
        </w:rPr>
        <w:t>2. </w:t>
      </w:r>
      <w:r w:rsidR="00BD16CA" w:rsidRPr="00CE4894">
        <w:rPr>
          <w:rFonts w:eastAsia="SimSun"/>
          <w:color w:val="000000"/>
          <w:kern w:val="3"/>
          <w:sz w:val="28"/>
          <w:szCs w:val="28"/>
          <w:lang w:bidi="hi-IN"/>
        </w:rPr>
        <w:t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mo-murino.ru.</w:t>
      </w:r>
    </w:p>
    <w:p w14:paraId="73B95E59" w14:textId="68D6DD38" w:rsidR="006F4D7C" w:rsidRPr="00CE4894" w:rsidRDefault="006F4D7C" w:rsidP="003E73C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894">
        <w:rPr>
          <w:sz w:val="28"/>
          <w:szCs w:val="28"/>
        </w:rPr>
        <w:t xml:space="preserve">3. Настоящее решение вступает в силу со дня его </w:t>
      </w:r>
      <w:r w:rsidR="00BD16CA" w:rsidRPr="00CE4894">
        <w:rPr>
          <w:sz w:val="28"/>
          <w:szCs w:val="28"/>
        </w:rPr>
        <w:t>принятия</w:t>
      </w:r>
      <w:r w:rsidRPr="00CE4894">
        <w:rPr>
          <w:sz w:val="28"/>
          <w:szCs w:val="28"/>
        </w:rPr>
        <w:t>.</w:t>
      </w:r>
    </w:p>
    <w:p w14:paraId="64E88536" w14:textId="5EA70DD0" w:rsidR="008406C3" w:rsidRPr="00CE4894" w:rsidRDefault="00A52873" w:rsidP="00CE48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894">
        <w:rPr>
          <w:sz w:val="28"/>
          <w:szCs w:val="28"/>
        </w:rPr>
        <w:t>4. </w:t>
      </w:r>
      <w:r w:rsidR="00213AF7" w:rsidRPr="00CE4894">
        <w:rPr>
          <w:sz w:val="28"/>
          <w:szCs w:val="28"/>
        </w:rPr>
        <w:t xml:space="preserve">Контроль за исполнением настоящего решения </w:t>
      </w:r>
      <w:r w:rsidR="00213AF7" w:rsidRPr="00A91D58">
        <w:rPr>
          <w:color w:val="000000" w:themeColor="text1"/>
          <w:sz w:val="28"/>
          <w:szCs w:val="28"/>
        </w:rPr>
        <w:t xml:space="preserve">возложить на </w:t>
      </w:r>
      <w:r w:rsidR="00CE4894" w:rsidRPr="00A91D58">
        <w:rPr>
          <w:color w:val="000000" w:themeColor="text1"/>
          <w:sz w:val="28"/>
          <w:szCs w:val="28"/>
        </w:rPr>
        <w:t xml:space="preserve">постоянную </w:t>
      </w:r>
      <w:r w:rsidR="00213AF7" w:rsidRPr="00A91D58">
        <w:rPr>
          <w:color w:val="000000" w:themeColor="text1"/>
          <w:sz w:val="28"/>
          <w:szCs w:val="28"/>
        </w:rPr>
        <w:t xml:space="preserve">комиссию по бюджету, налогам, инвестициям, экономическому </w:t>
      </w:r>
      <w:r w:rsidR="00213AF7" w:rsidRPr="00CE4894">
        <w:rPr>
          <w:sz w:val="28"/>
          <w:szCs w:val="28"/>
        </w:rPr>
        <w:t>развитию, торговле и предпринимательству.</w:t>
      </w:r>
    </w:p>
    <w:p w14:paraId="63A1656D" w14:textId="77777777" w:rsidR="00CE4894" w:rsidRDefault="00CE4894" w:rsidP="00BD16CA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3997D52A" w14:textId="77777777" w:rsidR="006E2569" w:rsidRDefault="006E2569" w:rsidP="00BD16CA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18BC52AA" w14:textId="0F93F12C" w:rsidR="002655B6" w:rsidRDefault="002655B6" w:rsidP="00BD16CA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CE4894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="00CE489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</w:t>
      </w:r>
      <w:r w:rsidRPr="00CE4894">
        <w:rPr>
          <w:rFonts w:ascii="Times New Roman" w:hAnsi="Times New Roman" w:cs="Times New Roman"/>
          <w:color w:val="000000"/>
          <w:sz w:val="28"/>
          <w:szCs w:val="28"/>
        </w:rPr>
        <w:t>С.Н. Галиновский</w:t>
      </w:r>
    </w:p>
    <w:p w14:paraId="29C8309A" w14:textId="73E0C0EF" w:rsidR="00A91D58" w:rsidRDefault="00A91D58" w:rsidP="00A91D58">
      <w:pPr>
        <w:jc w:val="right"/>
      </w:pPr>
      <w:r>
        <w:lastRenderedPageBreak/>
        <w:t>УТВЕРЖДЕНО</w:t>
      </w:r>
    </w:p>
    <w:p w14:paraId="7FFD4415" w14:textId="77777777" w:rsidR="00A91D58" w:rsidRDefault="00A91D58" w:rsidP="00A91D58">
      <w:pPr>
        <w:jc w:val="right"/>
      </w:pPr>
      <w:r>
        <w:t>решением совета депутатов</w:t>
      </w:r>
    </w:p>
    <w:p w14:paraId="3229C60D" w14:textId="77777777" w:rsidR="00A91D58" w:rsidRDefault="00A91D58" w:rsidP="00A91D58">
      <w:pPr>
        <w:jc w:val="right"/>
      </w:pPr>
      <w:r>
        <w:t>муниципального образования</w:t>
      </w:r>
    </w:p>
    <w:p w14:paraId="079FB445" w14:textId="77777777" w:rsidR="00A91D58" w:rsidRDefault="00A91D58" w:rsidP="00A91D58">
      <w:pPr>
        <w:jc w:val="right"/>
      </w:pPr>
      <w:r>
        <w:t>«Муринское городское поселение»</w:t>
      </w:r>
    </w:p>
    <w:p w14:paraId="14D382DA" w14:textId="77777777" w:rsidR="00A91D58" w:rsidRDefault="00A91D58" w:rsidP="00A91D58">
      <w:pPr>
        <w:jc w:val="right"/>
      </w:pPr>
      <w:r>
        <w:t>Всеволожского муниципального района</w:t>
      </w:r>
    </w:p>
    <w:p w14:paraId="114F9920" w14:textId="77777777" w:rsidR="00A91D58" w:rsidRDefault="00A91D58" w:rsidP="00A91D58">
      <w:pPr>
        <w:jc w:val="right"/>
      </w:pPr>
      <w:r>
        <w:t>Ленинградской области</w:t>
      </w:r>
    </w:p>
    <w:p w14:paraId="35B20F62" w14:textId="1C3173D1" w:rsidR="00A91D58" w:rsidRDefault="00A91D58" w:rsidP="00A91D58">
      <w:pPr>
        <w:jc w:val="right"/>
      </w:pPr>
      <w:r>
        <w:t>от «</w:t>
      </w:r>
      <w:r w:rsidR="006E2569">
        <w:t>23</w:t>
      </w:r>
      <w:r>
        <w:t>»</w:t>
      </w:r>
      <w:r w:rsidR="006E2569">
        <w:t xml:space="preserve"> декабря </w:t>
      </w:r>
      <w:r>
        <w:t xml:space="preserve">2025 г. № </w:t>
      </w:r>
      <w:r w:rsidR="006E2569">
        <w:t>119</w:t>
      </w:r>
    </w:p>
    <w:p w14:paraId="3EA394C3" w14:textId="293D252E" w:rsidR="00CE4894" w:rsidRPr="00CE4894" w:rsidRDefault="00CE4894" w:rsidP="00CE4894">
      <w:pPr>
        <w:pStyle w:val="LO-normal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Calibri" w:hAnsi="Times New Roman" w:cs="Times New Roman"/>
          <w:color w:val="EE0000"/>
          <w:sz w:val="24"/>
          <w:szCs w:val="24"/>
        </w:rPr>
      </w:pPr>
    </w:p>
    <w:p w14:paraId="248ECCCA" w14:textId="77777777" w:rsidR="00CE4894" w:rsidRPr="00CE4894" w:rsidRDefault="00CE4894" w:rsidP="00CE4894">
      <w:pPr>
        <w:pStyle w:val="af4"/>
        <w:ind w:left="0" w:firstLine="708"/>
        <w:jc w:val="center"/>
        <w:rPr>
          <w:b/>
          <w:sz w:val="28"/>
          <w:szCs w:val="28"/>
        </w:rPr>
      </w:pPr>
    </w:p>
    <w:p w14:paraId="33FCF7ED" w14:textId="77777777" w:rsidR="00CE4894" w:rsidRPr="000E15AF" w:rsidRDefault="00CE4894" w:rsidP="000E15AF">
      <w:pPr>
        <w:pStyle w:val="af4"/>
        <w:ind w:left="0" w:firstLine="708"/>
        <w:jc w:val="center"/>
        <w:rPr>
          <w:b/>
          <w:sz w:val="28"/>
          <w:szCs w:val="28"/>
        </w:rPr>
      </w:pPr>
      <w:r w:rsidRPr="000E15AF">
        <w:rPr>
          <w:b/>
          <w:sz w:val="28"/>
          <w:szCs w:val="28"/>
        </w:rPr>
        <w:t>Порядок</w:t>
      </w:r>
    </w:p>
    <w:p w14:paraId="0AC0023D" w14:textId="77777777" w:rsidR="00CE4894" w:rsidRPr="000E15AF" w:rsidRDefault="00CE4894" w:rsidP="000E15AF">
      <w:pPr>
        <w:pStyle w:val="af4"/>
        <w:ind w:left="0" w:firstLine="708"/>
        <w:jc w:val="center"/>
        <w:rPr>
          <w:b/>
          <w:bCs/>
          <w:sz w:val="28"/>
          <w:szCs w:val="28"/>
        </w:rPr>
      </w:pPr>
      <w:r w:rsidRPr="000E15AF">
        <w:rPr>
          <w:b/>
          <w:bCs/>
          <w:sz w:val="28"/>
          <w:szCs w:val="28"/>
        </w:rPr>
        <w:t>по увековечиванию памяти защитников Отечества, в том числе погибших (умерших) участников специальной военной операции</w:t>
      </w:r>
    </w:p>
    <w:p w14:paraId="772BCF1F" w14:textId="77777777" w:rsidR="000E15AF" w:rsidRPr="000E15AF" w:rsidRDefault="000E15AF" w:rsidP="000E15AF">
      <w:pPr>
        <w:rPr>
          <w:b/>
          <w:bCs/>
          <w:sz w:val="28"/>
          <w:szCs w:val="28"/>
        </w:rPr>
      </w:pPr>
    </w:p>
    <w:p w14:paraId="66B5D6BD" w14:textId="77777777" w:rsidR="000E15AF" w:rsidRPr="000E15AF" w:rsidRDefault="000E15AF" w:rsidP="000E15AF">
      <w:pPr>
        <w:pStyle w:val="af4"/>
        <w:ind w:left="1068"/>
        <w:jc w:val="center"/>
        <w:rPr>
          <w:b/>
          <w:bCs/>
          <w:sz w:val="28"/>
          <w:szCs w:val="28"/>
        </w:rPr>
      </w:pPr>
      <w:r w:rsidRPr="000E15AF">
        <w:rPr>
          <w:b/>
          <w:bCs/>
          <w:sz w:val="28"/>
          <w:szCs w:val="28"/>
        </w:rPr>
        <w:t>1. Общие положения</w:t>
      </w:r>
    </w:p>
    <w:p w14:paraId="68FC01E0" w14:textId="77777777" w:rsidR="000E15AF" w:rsidRPr="000E15AF" w:rsidRDefault="000E15AF" w:rsidP="000E15AF">
      <w:pPr>
        <w:pStyle w:val="af4"/>
        <w:ind w:left="0" w:firstLine="708"/>
        <w:jc w:val="center"/>
        <w:rPr>
          <w:b/>
          <w:bCs/>
          <w:sz w:val="28"/>
          <w:szCs w:val="28"/>
        </w:rPr>
      </w:pPr>
    </w:p>
    <w:p w14:paraId="26E0D9D3" w14:textId="77777777" w:rsidR="000E15AF" w:rsidRPr="000E15AF" w:rsidRDefault="000E15AF" w:rsidP="000E15AF">
      <w:pPr>
        <w:pStyle w:val="af4"/>
        <w:ind w:left="0"/>
        <w:contextualSpacing w:val="0"/>
        <w:jc w:val="both"/>
        <w:rPr>
          <w:sz w:val="28"/>
          <w:szCs w:val="28"/>
        </w:rPr>
      </w:pPr>
      <w:r w:rsidRPr="000E15AF">
        <w:rPr>
          <w:sz w:val="28"/>
          <w:szCs w:val="28"/>
        </w:rPr>
        <w:tab/>
        <w:t xml:space="preserve">1.1. Настоящий порядок по увековечиванию памяти защитников Отечества, в том числе погибших (умерших) участников специальной военной операции (далее - Порядок) </w:t>
      </w:r>
      <w:r w:rsidRPr="000E15AF">
        <w:rPr>
          <w:bCs/>
          <w:sz w:val="28"/>
          <w:szCs w:val="28"/>
        </w:rPr>
        <w:t xml:space="preserve">разработан в целях организации работы по увековечению памяти защитников Отечества и сохранения исторической памяти на территории муниципального образования «Муринское городское поселение» Всеволожского муниципального района Ленинградской области. </w:t>
      </w:r>
    </w:p>
    <w:p w14:paraId="1B113943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1.2. К основным формам увековечения памяти защитников Отечества, согласно статье 2 Закона Российской Федерации от 14 января 1993 г. № 4292-I «Об увековечении памяти погибших при защите Отечества» относятся, в том числе: </w:t>
      </w:r>
    </w:p>
    <w:p w14:paraId="7ECE8F5C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захоронение и перезахоронение останков погибших при защите Отечества, сохранение и благоустройство воинских захоронений, создание, сохранение и благоустройство других мест погребения погибших при защите Отечества, установка надгробий, памятников, стел, обелисков, других мемориальных сооружений и объектов, увековечивающих память погибших; </w:t>
      </w:r>
    </w:p>
    <w:p w14:paraId="555EBC53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сохранение и обустройство отдельных территорий, исторически связанных с подвигами погибших при защите Отечества; </w:t>
      </w:r>
    </w:p>
    <w:p w14:paraId="2E6B9864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создание мемориальных музеев и сооружение на местах боевых действий памятных знаков; </w:t>
      </w:r>
    </w:p>
    <w:p w14:paraId="70C1FECE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публикации в средствах массовой информации и в информационно- телекоммуникационной сети «Интернет» материалов о погибших при защите Отечества, создание произведений искусства и литературы, посвященных их подвигам, организация выставок; </w:t>
      </w:r>
    </w:p>
    <w:p w14:paraId="5D5913CE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присвоение имен погибших при защите Отечества улицам и площадям, географическим объектам, организациям, в том числе образовательным организациям, учреждениям, воинским частям и соединениям, кораблям и судам; </w:t>
      </w:r>
    </w:p>
    <w:p w14:paraId="3D59A020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занесение имен погибших при защите Отечества навечно в списки личного состава воинских частей, военных профессиональных образовательных организаций и военных образовательных организаций высшего образования; </w:t>
      </w:r>
    </w:p>
    <w:p w14:paraId="3260C0BF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установление памятных дат, увековечивающих имена погибших при защите Отечества. </w:t>
      </w:r>
    </w:p>
    <w:p w14:paraId="44CF200D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lastRenderedPageBreak/>
        <w:t xml:space="preserve">По решению совета депутатов муниципального образования «Муринское городское поселение» Всеволожского муниципального района Ленинградской области (далее – совет депутатов), общественно-государственных объединений, общественных объединений могут осуществляться и другие мероприятия по увековечению памяти защитников Отечества. </w:t>
      </w:r>
    </w:p>
    <w:p w14:paraId="590D6332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</w:p>
    <w:p w14:paraId="71A35226" w14:textId="77777777" w:rsidR="000E15AF" w:rsidRPr="000E15AF" w:rsidRDefault="000E15AF" w:rsidP="000E15AF">
      <w:pPr>
        <w:pStyle w:val="a4"/>
        <w:spacing w:before="0"/>
        <w:ind w:firstLine="567"/>
        <w:jc w:val="center"/>
        <w:rPr>
          <w:b/>
          <w:sz w:val="28"/>
          <w:szCs w:val="28"/>
        </w:rPr>
      </w:pPr>
      <w:r w:rsidRPr="000E15AF">
        <w:rPr>
          <w:b/>
          <w:sz w:val="28"/>
          <w:szCs w:val="28"/>
        </w:rPr>
        <w:t>2. Критерии, являющиеся основаниями для принятия решений</w:t>
      </w:r>
    </w:p>
    <w:p w14:paraId="2193659B" w14:textId="77777777" w:rsidR="000E15AF" w:rsidRPr="000E15AF" w:rsidRDefault="000E15AF" w:rsidP="000E15AF">
      <w:pPr>
        <w:pStyle w:val="a4"/>
        <w:spacing w:before="0"/>
        <w:ind w:firstLine="567"/>
        <w:jc w:val="center"/>
        <w:rPr>
          <w:b/>
          <w:sz w:val="28"/>
          <w:szCs w:val="28"/>
        </w:rPr>
      </w:pPr>
      <w:r w:rsidRPr="000E15AF">
        <w:rPr>
          <w:b/>
          <w:sz w:val="28"/>
          <w:szCs w:val="28"/>
        </w:rPr>
        <w:t>об увековечении памяти защитников Отечества</w:t>
      </w:r>
    </w:p>
    <w:p w14:paraId="2EADB11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</w:p>
    <w:p w14:paraId="586EB722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2.1. Критериями являются: </w:t>
      </w:r>
    </w:p>
    <w:p w14:paraId="2A748B04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>гибель в ходе военных действий, при выполнении других боевых задач или при выполнении служебных обязанностей по защите Отечества;</w:t>
      </w:r>
    </w:p>
    <w:p w14:paraId="5405CF00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гибель при выполнении воинского долга на территориях других государств; </w:t>
      </w:r>
    </w:p>
    <w:p w14:paraId="7DE315D4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смерть, наступившая от ран, контузий, увечий или заболеваний, полученных при защите Отечества, независимо от времени наступления указанных последствий, а также пропажа без вести в ходе военных действий, при выполнении других боевых задач или при выполнении служебных обязанностей; </w:t>
      </w:r>
    </w:p>
    <w:p w14:paraId="0BC95643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значимость поступка, совершенного защитником Отечества; </w:t>
      </w:r>
    </w:p>
    <w:p w14:paraId="45FEFFB6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наличие заслуг перед Отечеством; </w:t>
      </w:r>
    </w:p>
    <w:p w14:paraId="62A4CBDF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подтверждение историко-архивными и наградными документами заслуг защитника Отечества перед Российской Федерацией; </w:t>
      </w:r>
    </w:p>
    <w:p w14:paraId="672E1349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гибель, смерть в плену, в котором оказались защитники Отечества в силу сложившейся боевой обстановки, не утратившие своей чести и достоинства, не изменившие Родине. </w:t>
      </w:r>
    </w:p>
    <w:p w14:paraId="6DA6B939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Дань памяти воздается и иностранным гражданам, погибшим при защите России. </w:t>
      </w:r>
    </w:p>
    <w:p w14:paraId="301CBA84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Кроме того, увековечивается память объединений, соединений и учреждений, отличившихся при защите Отечества, а также увековечиваются места боевых действий, вошедшие в историю как символы героизма, мужества и стойкости народов нашего Отечества. </w:t>
      </w:r>
    </w:p>
    <w:p w14:paraId="592C28B4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</w:p>
    <w:p w14:paraId="0E225790" w14:textId="77777777" w:rsidR="000E15AF" w:rsidRPr="000E15AF" w:rsidRDefault="000E15AF" w:rsidP="000E15AF">
      <w:pPr>
        <w:pStyle w:val="a4"/>
        <w:spacing w:before="0"/>
        <w:ind w:firstLine="567"/>
        <w:rPr>
          <w:b/>
          <w:sz w:val="28"/>
          <w:szCs w:val="28"/>
        </w:rPr>
      </w:pPr>
      <w:r w:rsidRPr="000E15AF">
        <w:rPr>
          <w:b/>
          <w:sz w:val="28"/>
          <w:szCs w:val="28"/>
        </w:rPr>
        <w:t xml:space="preserve">3. Порядок работы по увековечению памяти защитников Отечества </w:t>
      </w:r>
    </w:p>
    <w:p w14:paraId="5685DE7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</w:p>
    <w:p w14:paraId="68B3788E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3.1. Вопрос увековечения памяти защитников Отечества рассматривается рабочей группой по увековечению памяти защитников Отечества в муниципальном образовании «Муринское городское поселение» Всеволожского муниципального района Ленинградской области (далее – рабочая группа по увековечиванию памяти). </w:t>
      </w:r>
    </w:p>
    <w:p w14:paraId="4824C1D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>3.2. Количественный и персональный состав рабочей группы по увековечиванию памяти, утверждается постановлением главы муниципального образования «Муринское городское поселение» Всеволожского муниципального района Ленинградской области (далее – глава муниципального образования).</w:t>
      </w:r>
    </w:p>
    <w:p w14:paraId="452C4DC9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3.3. На заседания рабочей группы по увековечиванию памяти могут приглашаться представители и специалисты из других ведомств и организаций. </w:t>
      </w:r>
      <w:r w:rsidRPr="000E15AF">
        <w:rPr>
          <w:bCs/>
          <w:sz w:val="28"/>
          <w:szCs w:val="28"/>
        </w:rPr>
        <w:lastRenderedPageBreak/>
        <w:t xml:space="preserve">Заседания рабочей группы по увековечиванию памяти проводятся по мере необходимости, но не реже двух раз год. </w:t>
      </w:r>
    </w:p>
    <w:p w14:paraId="4FB0F036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3.4. Рабочая группа по увековечиванию памяти рассматривает вопросы по увековечению памяти защитников Отечества, в том числе предложения (ходатайства), поступающие от граждан, государственных, общественно- государственных (общественных) объединений и организаций (далее - гражданин, организация). </w:t>
      </w:r>
    </w:p>
    <w:p w14:paraId="51FC1970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3.5. Перечень документов, представляемых в рабочую группу по увековечиванию памяти: </w:t>
      </w:r>
    </w:p>
    <w:p w14:paraId="4F68C503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ходатайство гражданина (организации); </w:t>
      </w:r>
    </w:p>
    <w:p w14:paraId="015AF07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историческая или историко-биографическая справка об увековечиваемом защитнике Отечества; </w:t>
      </w:r>
    </w:p>
    <w:p w14:paraId="18C6C53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копии архивных, наградных документов, подтверждающих достоверность события или заслуги увековечиваемого лица; </w:t>
      </w:r>
    </w:p>
    <w:p w14:paraId="1C87ADBD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предложение по форме увековечения; </w:t>
      </w:r>
    </w:p>
    <w:p w14:paraId="1C20EED6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выписка из домовой книги с указанием периода проживания увековечиваемого лица по месту увековечения; </w:t>
      </w:r>
    </w:p>
    <w:p w14:paraId="3677484B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письменное обязательство ходатайствующей организации о финансировании работ; </w:t>
      </w:r>
    </w:p>
    <w:p w14:paraId="191D3E73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письменное обязательство ходатайствующего гражданина о финансировании работ, либо уведомление о невозможности осуществления финансирования. </w:t>
      </w:r>
    </w:p>
    <w:p w14:paraId="11F191CE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3.6. Проведение работ по увековечению памяти защитника Отечества в зависимости от формы увековечения предлагается согласовать с заинтересованным должностным лицом по месту увековечения (собственником здания, территории, руководителем учреждения, организации и т.д.). </w:t>
      </w:r>
    </w:p>
    <w:p w14:paraId="7B733F02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3.7. Не позже, чем в месячный срок с даты поступления документов, указанных в пункте 3.5 настоящего Порядка, проводится заседание рабочей группы по увековечиванию памяти по рассмотрению ходатайств. В результате рассмотрения ходатайств рабочая группа по увековечиванию памяти принимает одно из следующих решений: </w:t>
      </w:r>
    </w:p>
    <w:p w14:paraId="0F45324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поддержать ходатайство и определить ответственных должностных лиц за реализацию ходатайства, сроки, порядок проведения работ по увековечению памяти (перечень заинтересованных органов и организаций, участвующих в мероприятиях, определение объема финансово-экономических затрат, выделение финансовых средств, сил для выполнения работ и т.д.); </w:t>
      </w:r>
    </w:p>
    <w:p w14:paraId="6CA5AB45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перенести рассмотрение ходатайств на срок, определяемый рабочей группой по увековечиванию памяти, в связи с необходимостью получения дополнительных сведений и документов или по другим причинам, установленным рабочей группой по увековечиванию памяти; </w:t>
      </w:r>
    </w:p>
    <w:p w14:paraId="2AA87718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рекомендовать (предложить) ходатайствующей организации (гражданину) увековечить память события или личности в других формах. </w:t>
      </w:r>
    </w:p>
    <w:p w14:paraId="1BEDA578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3.8. Решение принимается простым большинством голосов членов рабочей группы по увековечиванию памяти. </w:t>
      </w:r>
    </w:p>
    <w:p w14:paraId="06F1A698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lastRenderedPageBreak/>
        <w:t xml:space="preserve">3.9. Решения рабочей группы по увековечиванию памяти оформляются протоколом заседания рабочей группы по увековечиванию памяти, который утверждается главой муниципального образования в течение 5 рабочих дней с даты проведения заседания рабочей группы по увековечиванию памяти. Решения считаются принятыми и принимаются к исполнению только после утверждения главой муниципального образования. В течение 5 рабочих дней с даты утверждения протокола заседания рабочей группы по увековечиванию ходатайствующим организациям (гражданам) направляются письменные уведомления о решениях рабочей группы по увековечиванию памяти. </w:t>
      </w:r>
    </w:p>
    <w:p w14:paraId="7F90B8F5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3.10. Секретарь рабочей группы по увековечиванию памяти: </w:t>
      </w:r>
    </w:p>
    <w:p w14:paraId="6E14817E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организует работу по его реализации; </w:t>
      </w:r>
    </w:p>
    <w:p w14:paraId="23B8AD98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контролирует проведение работ; </w:t>
      </w:r>
    </w:p>
    <w:p w14:paraId="7EE86C9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устанавливает взаимодействие с заинтересованными организациями и гражданами; </w:t>
      </w:r>
    </w:p>
    <w:p w14:paraId="3599FA67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при необходимости по согласованию с главой муниципального образования уточняет порядок выполнения мероприятий и вносит предложения на обсуждение рабочей группы по увековечиванию памяти; </w:t>
      </w:r>
    </w:p>
    <w:p w14:paraId="6F28017B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координирует вопросы изготовления в долговечных материалах и установки мемориальных сооружений (мемориальных досок, памятников, бюстов, памятных знаков и т.д.); </w:t>
      </w:r>
    </w:p>
    <w:p w14:paraId="6CCDB122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совместно с главой муниципального образования и заинтересованными организациями осуществляет подготовку и проведение церемоний, торжественных захоронений, открытий мемориальных сооружений или оказывает ходатайствующим организациям (гражданам) помощь в их проведении. </w:t>
      </w:r>
    </w:p>
    <w:p w14:paraId="2A116375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3.11. Решение о демонтаже мемориального сооружения, памятного знака, их замене, реконструкции принимается рабочей группой по увековечиванию памяти по согласованию с органами, организациями, гражданами, инициировавшими их создание (установку). </w:t>
      </w:r>
    </w:p>
    <w:p w14:paraId="78214DF3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</w:p>
    <w:p w14:paraId="30B86A4D" w14:textId="77777777" w:rsidR="000E15AF" w:rsidRPr="000E15AF" w:rsidRDefault="000E15AF" w:rsidP="000E15AF">
      <w:pPr>
        <w:pStyle w:val="a4"/>
        <w:spacing w:before="0"/>
        <w:ind w:firstLine="567"/>
        <w:jc w:val="center"/>
        <w:rPr>
          <w:b/>
          <w:sz w:val="28"/>
          <w:szCs w:val="28"/>
        </w:rPr>
      </w:pPr>
      <w:r w:rsidRPr="000E15AF">
        <w:rPr>
          <w:b/>
          <w:sz w:val="28"/>
          <w:szCs w:val="28"/>
        </w:rPr>
        <w:t>4. Правила по реализации мероприятий по увековечению памяти защитников Отечества</w:t>
      </w:r>
    </w:p>
    <w:p w14:paraId="2DD2CBBD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</w:p>
    <w:p w14:paraId="0ADEDB3E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4.1. Проведение мероприятий, предусмотренных формами увековечения памяти защитников Отечества, осуществляется путем: </w:t>
      </w:r>
    </w:p>
    <w:p w14:paraId="228D9B3D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сохранения и благоустройства воинских захоронений, а также обустройства отдельных территорий, исторически связанных с подвигами защитников Отечества (мемориальных зон); </w:t>
      </w:r>
    </w:p>
    <w:p w14:paraId="2D89321A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создания мемориальных сооружений проводиться по отдельным планам (проектам) с учетом выделения финансовых средств; </w:t>
      </w:r>
    </w:p>
    <w:p w14:paraId="0353D91B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создания выставок, экспозиций, посвященных подвигам защитников Отечества; </w:t>
      </w:r>
    </w:p>
    <w:p w14:paraId="42BC8320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публикации в средствах массой информации, информационно- телекоммуникационной сети «Интернет» материалов о защитниках Отечества, создания произведений искусства и литературы, посвященных их подвигам, в </w:t>
      </w:r>
      <w:r w:rsidRPr="000E15AF">
        <w:rPr>
          <w:bCs/>
          <w:sz w:val="28"/>
          <w:szCs w:val="28"/>
        </w:rPr>
        <w:lastRenderedPageBreak/>
        <w:t xml:space="preserve">форме создания сайтов, электронных Книг Памяти, других информационных ресурсов; </w:t>
      </w:r>
    </w:p>
    <w:p w14:paraId="54FF43CF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присвоения улицам, площадям, образовательным организациям, библиотекам, другим объектам социальной инфраструктуры, географическим объектам, в том числе образовательным организациям, учреждениям имен выдающихся защитников Отечества; </w:t>
      </w:r>
    </w:p>
    <w:p w14:paraId="5FD93D3B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установки памятных знаков и табличек на зданиях и сооружениях, связанных с жизнью и деятельностью защитников Отечества (не более одного знака на защитника Отечества (группу защитников Отечества). </w:t>
      </w:r>
    </w:p>
    <w:p w14:paraId="2C0EE2E4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Создание мемориального сооружения в память о погибшем защитнике Отечества осуществляется не ранее чем через 2 года после свершившегося исторического события или кончины увековечиваемого лица, подтвержденных официальными документами в соответствии с законодательством Российской Федерации. </w:t>
      </w:r>
    </w:p>
    <w:p w14:paraId="5223123A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В память о выдающейся личности или событии в пределах муниципального образования «Муринское городское поселение» Всеволожского муниципального района Ленинградской области устанавливается только одно мемориальное сооружение. </w:t>
      </w:r>
    </w:p>
    <w:p w14:paraId="267F2D43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Если память личности уже увековечена в других формах (присвоение имени увековечиваемого лица учреждению, наименование в его честь улицы, сквера, установка памятника, бюста) мемориальные сооружения не устанавливаются. </w:t>
      </w:r>
    </w:p>
    <w:p w14:paraId="77F83648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4.2. На зданиях зрелищно-массового назначения (театров, кинотеатров, музеев, художественных галерей) мемориальные доски не устанавливаются. </w:t>
      </w:r>
    </w:p>
    <w:p w14:paraId="08476B49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4.3. Проектирование, сооружение, установка и техническое обеспечение торжественного открытия мемориальных досок осуществляются за счет денежных средств бюджета муниципального образования «Муринское городское поселение» Всеволожского муниципального района Ленинградской области и (или) привлеченных средств, предоставляемых ходатайствующими организациями или гражданами. </w:t>
      </w:r>
    </w:p>
    <w:p w14:paraId="36EB7E33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4.4. Ежегодно в бюджете муниципального образования «Муринское городское поселение» Всеволожского муниципального района Ленинградской области предусматривать финансирование мероприятий по увековечению памяти погибших при защите Отечества. </w:t>
      </w:r>
    </w:p>
    <w:p w14:paraId="03554A97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4.5. В надписях на надгробии погибших военнослужащих необходимо указывать звание Герой Российской Федерации (при наличии), а также изображать государственные награды, полученные за подвиги при защите Отечества. При отсутствии государственных наград могут изображаться ведомственные награды, полученные за подвиги при защите Отечества. В случае прохождения погибшим военнослужащим военной службы в гвардейских частях, на его надгробии и посвященных ему мемориальных досках изображается знак «Гвардия». </w:t>
      </w:r>
    </w:p>
    <w:p w14:paraId="7A1B3115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Порядок и форма размещения государственных (ведомственных) наград и знака «Гвардия» на надгробиях и памятниках, определяется приказом уполномоченного органа на осуществление услуг по погребению. </w:t>
      </w:r>
    </w:p>
    <w:p w14:paraId="0036F59C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lastRenderedPageBreak/>
        <w:t xml:space="preserve">4.6. При установке мемориальных досок в общественных зданиях (в т.ч. образовательных организациях) в качестве основного материала необходимо использовать мрамор или гранит белого тона с нанесением надписей золотым цветом. </w:t>
      </w:r>
    </w:p>
    <w:p w14:paraId="57791958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4.7. В рамках программ по благоустройству предусматривать обустройство скверов с дальнейшей установкой памятников, «Доски Доблести» (по аналогии с размещением «Почетных граждан») посвященных участникам специальной военной операции. </w:t>
      </w:r>
    </w:p>
    <w:p w14:paraId="5BCE1D3C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</w:p>
    <w:p w14:paraId="0D446DFA" w14:textId="77777777" w:rsidR="000E15AF" w:rsidRPr="000E15AF" w:rsidRDefault="000E15AF" w:rsidP="000E15AF">
      <w:pPr>
        <w:pStyle w:val="a4"/>
        <w:spacing w:before="0"/>
        <w:ind w:firstLine="567"/>
        <w:jc w:val="center"/>
        <w:rPr>
          <w:b/>
          <w:sz w:val="28"/>
          <w:szCs w:val="28"/>
        </w:rPr>
      </w:pPr>
      <w:r w:rsidRPr="000E15AF">
        <w:rPr>
          <w:b/>
          <w:sz w:val="28"/>
          <w:szCs w:val="28"/>
        </w:rPr>
        <w:t>5. Порядок сохранности и содержания мемориальных сооружений,</w:t>
      </w:r>
    </w:p>
    <w:p w14:paraId="153BC7DF" w14:textId="77777777" w:rsidR="000E15AF" w:rsidRPr="000E15AF" w:rsidRDefault="000E15AF" w:rsidP="000E15AF">
      <w:pPr>
        <w:pStyle w:val="a4"/>
        <w:spacing w:before="0"/>
        <w:ind w:firstLine="567"/>
        <w:jc w:val="center"/>
        <w:rPr>
          <w:b/>
          <w:sz w:val="28"/>
          <w:szCs w:val="28"/>
        </w:rPr>
      </w:pPr>
      <w:r w:rsidRPr="000E15AF">
        <w:rPr>
          <w:b/>
          <w:sz w:val="28"/>
          <w:szCs w:val="28"/>
        </w:rPr>
        <w:t>увековечивающий память защитников Отечества</w:t>
      </w:r>
    </w:p>
    <w:p w14:paraId="316F6465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</w:p>
    <w:p w14:paraId="196B3AE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5.1. Администрация муниципального образования «Муринское городское поселение» Всеволожского муниципального района Ленинградской области обеспечивает сохранность и содержание мемориальных сооружений в надлежащем состоянии, а также контроль за сохранностью мемориальных сооружений. </w:t>
      </w:r>
    </w:p>
    <w:p w14:paraId="41BE8874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 xml:space="preserve">5.2. Демонтаж мемориальных сооружений и дальнейшее хранение осуществляются по решению рабочей группы по увековечиванию памяти. </w:t>
      </w:r>
    </w:p>
    <w:p w14:paraId="4585A541" w14:textId="77777777" w:rsidR="000E15AF" w:rsidRPr="000E15AF" w:rsidRDefault="000E15AF" w:rsidP="000E15AF">
      <w:pPr>
        <w:pStyle w:val="a4"/>
        <w:spacing w:before="0"/>
        <w:ind w:firstLine="567"/>
        <w:rPr>
          <w:bCs/>
          <w:sz w:val="28"/>
          <w:szCs w:val="28"/>
        </w:rPr>
      </w:pPr>
      <w:r w:rsidRPr="000E15AF">
        <w:rPr>
          <w:bCs/>
          <w:sz w:val="28"/>
          <w:szCs w:val="28"/>
        </w:rPr>
        <w:t>5.3. Проведение инвентаризации мемориальных сооружений необходимо проводить не реже одного раза в 5 лет и вести единый реестр мемориальных сооружений.</w:t>
      </w:r>
    </w:p>
    <w:p w14:paraId="332183A8" w14:textId="77777777" w:rsidR="000E15AF" w:rsidRPr="00CA4BF0" w:rsidRDefault="000E15AF" w:rsidP="000E15AF">
      <w:pPr>
        <w:pStyle w:val="a4"/>
        <w:spacing w:before="0" w:line="288" w:lineRule="auto"/>
        <w:ind w:firstLine="567"/>
        <w:rPr>
          <w:bCs/>
          <w:sz w:val="28"/>
          <w:szCs w:val="28"/>
        </w:rPr>
      </w:pPr>
    </w:p>
    <w:p w14:paraId="27C4A417" w14:textId="77777777" w:rsidR="000E15AF" w:rsidRPr="00697A84" w:rsidRDefault="000E15AF" w:rsidP="000E15AF">
      <w:pPr>
        <w:pStyle w:val="a4"/>
        <w:spacing w:before="0" w:line="288" w:lineRule="auto"/>
        <w:ind w:firstLine="567"/>
        <w:rPr>
          <w:bCs/>
          <w:sz w:val="28"/>
          <w:szCs w:val="28"/>
        </w:rPr>
      </w:pPr>
    </w:p>
    <w:p w14:paraId="5FE4914D" w14:textId="77777777" w:rsidR="00CE4894" w:rsidRPr="00CE4894" w:rsidRDefault="00CE4894" w:rsidP="000E15AF">
      <w:pPr>
        <w:pStyle w:val="af4"/>
        <w:ind w:left="1068"/>
        <w:jc w:val="center"/>
        <w:rPr>
          <w:color w:val="000000"/>
          <w:sz w:val="28"/>
          <w:szCs w:val="28"/>
        </w:rPr>
      </w:pPr>
    </w:p>
    <w:sectPr w:rsidR="00CE4894" w:rsidRPr="00CE4894" w:rsidSect="006E2569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ACECB" w14:textId="77777777" w:rsidR="00AA2B50" w:rsidRDefault="00AA2B50" w:rsidP="00751B94">
      <w:r>
        <w:separator/>
      </w:r>
    </w:p>
  </w:endnote>
  <w:endnote w:type="continuationSeparator" w:id="0">
    <w:p w14:paraId="232EC61E" w14:textId="77777777" w:rsidR="00AA2B50" w:rsidRDefault="00AA2B5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695E1" w14:textId="77777777" w:rsidR="00AA2B50" w:rsidRDefault="00AA2B50" w:rsidP="00751B94">
      <w:r>
        <w:separator/>
      </w:r>
    </w:p>
  </w:footnote>
  <w:footnote w:type="continuationSeparator" w:id="0">
    <w:p w14:paraId="308BDB36" w14:textId="77777777" w:rsidR="00AA2B50" w:rsidRDefault="00AA2B50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6779224"/>
      <w:docPartObj>
        <w:docPartGallery w:val="Page Numbers (Top of Page)"/>
        <w:docPartUnique/>
      </w:docPartObj>
    </w:sdtPr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027268">
    <w:abstractNumId w:val="11"/>
  </w:num>
  <w:num w:numId="2" w16cid:durableId="1698460331">
    <w:abstractNumId w:val="9"/>
  </w:num>
  <w:num w:numId="3" w16cid:durableId="1132164720">
    <w:abstractNumId w:val="8"/>
  </w:num>
  <w:num w:numId="4" w16cid:durableId="1857423773">
    <w:abstractNumId w:val="7"/>
  </w:num>
  <w:num w:numId="5" w16cid:durableId="737093697">
    <w:abstractNumId w:val="3"/>
  </w:num>
  <w:num w:numId="6" w16cid:durableId="2090346479">
    <w:abstractNumId w:val="14"/>
  </w:num>
  <w:num w:numId="7" w16cid:durableId="1844397329">
    <w:abstractNumId w:val="15"/>
  </w:num>
  <w:num w:numId="8" w16cid:durableId="117916414">
    <w:abstractNumId w:val="12"/>
  </w:num>
  <w:num w:numId="9" w16cid:durableId="2139295329">
    <w:abstractNumId w:val="2"/>
  </w:num>
  <w:num w:numId="10" w16cid:durableId="146410368">
    <w:abstractNumId w:val="13"/>
  </w:num>
  <w:num w:numId="11" w16cid:durableId="844130542">
    <w:abstractNumId w:val="1"/>
  </w:num>
  <w:num w:numId="12" w16cid:durableId="157162303">
    <w:abstractNumId w:val="5"/>
  </w:num>
  <w:num w:numId="13" w16cid:durableId="1776366106">
    <w:abstractNumId w:val="10"/>
  </w:num>
  <w:num w:numId="14" w16cid:durableId="1199705771">
    <w:abstractNumId w:val="4"/>
  </w:num>
  <w:num w:numId="15" w16cid:durableId="1899170191">
    <w:abstractNumId w:val="6"/>
  </w:num>
  <w:num w:numId="16" w16cid:durableId="1056704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2830"/>
    <w:rsid w:val="00004292"/>
    <w:rsid w:val="000064C4"/>
    <w:rsid w:val="000070C2"/>
    <w:rsid w:val="000071CF"/>
    <w:rsid w:val="000104E2"/>
    <w:rsid w:val="000171BD"/>
    <w:rsid w:val="00017CD0"/>
    <w:rsid w:val="00021058"/>
    <w:rsid w:val="00027905"/>
    <w:rsid w:val="00033CBB"/>
    <w:rsid w:val="00055C67"/>
    <w:rsid w:val="00055C78"/>
    <w:rsid w:val="00061EB1"/>
    <w:rsid w:val="0006240A"/>
    <w:rsid w:val="0007107D"/>
    <w:rsid w:val="00086B4F"/>
    <w:rsid w:val="00087384"/>
    <w:rsid w:val="000A0CAC"/>
    <w:rsid w:val="000A0D88"/>
    <w:rsid w:val="000A3D7F"/>
    <w:rsid w:val="000A5CFF"/>
    <w:rsid w:val="000B0E41"/>
    <w:rsid w:val="000C3F6E"/>
    <w:rsid w:val="000C5F9F"/>
    <w:rsid w:val="000C607F"/>
    <w:rsid w:val="000D6BD9"/>
    <w:rsid w:val="000D7428"/>
    <w:rsid w:val="000E15AF"/>
    <w:rsid w:val="000E6DFD"/>
    <w:rsid w:val="000F7A48"/>
    <w:rsid w:val="0010393C"/>
    <w:rsid w:val="001130B1"/>
    <w:rsid w:val="00115ABB"/>
    <w:rsid w:val="001318E6"/>
    <w:rsid w:val="00132278"/>
    <w:rsid w:val="00140AF6"/>
    <w:rsid w:val="001435FD"/>
    <w:rsid w:val="001564EA"/>
    <w:rsid w:val="001666D3"/>
    <w:rsid w:val="001707FF"/>
    <w:rsid w:val="00171168"/>
    <w:rsid w:val="00174400"/>
    <w:rsid w:val="001A1273"/>
    <w:rsid w:val="001A2754"/>
    <w:rsid w:val="001A55DC"/>
    <w:rsid w:val="001B2351"/>
    <w:rsid w:val="001B79C3"/>
    <w:rsid w:val="001C5901"/>
    <w:rsid w:val="001E5B0A"/>
    <w:rsid w:val="001F0D90"/>
    <w:rsid w:val="001F41CF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239E2"/>
    <w:rsid w:val="002419EC"/>
    <w:rsid w:val="00241B66"/>
    <w:rsid w:val="00243AF5"/>
    <w:rsid w:val="002514E2"/>
    <w:rsid w:val="002655B6"/>
    <w:rsid w:val="00271812"/>
    <w:rsid w:val="0027329E"/>
    <w:rsid w:val="00277044"/>
    <w:rsid w:val="002917DB"/>
    <w:rsid w:val="002A67E9"/>
    <w:rsid w:val="002B0752"/>
    <w:rsid w:val="002B72F2"/>
    <w:rsid w:val="002E64D1"/>
    <w:rsid w:val="002E6F50"/>
    <w:rsid w:val="002F01D7"/>
    <w:rsid w:val="0030068F"/>
    <w:rsid w:val="00312544"/>
    <w:rsid w:val="00316932"/>
    <w:rsid w:val="00322F50"/>
    <w:rsid w:val="0032774A"/>
    <w:rsid w:val="00334852"/>
    <w:rsid w:val="00336202"/>
    <w:rsid w:val="00336513"/>
    <w:rsid w:val="003371DB"/>
    <w:rsid w:val="00347F9C"/>
    <w:rsid w:val="00360A34"/>
    <w:rsid w:val="00361941"/>
    <w:rsid w:val="003644FA"/>
    <w:rsid w:val="0038112A"/>
    <w:rsid w:val="00381E39"/>
    <w:rsid w:val="0038350C"/>
    <w:rsid w:val="00383C65"/>
    <w:rsid w:val="00384848"/>
    <w:rsid w:val="00391A40"/>
    <w:rsid w:val="00392BFC"/>
    <w:rsid w:val="00395510"/>
    <w:rsid w:val="00397259"/>
    <w:rsid w:val="003D2952"/>
    <w:rsid w:val="003D70AB"/>
    <w:rsid w:val="003D74BE"/>
    <w:rsid w:val="003E41E6"/>
    <w:rsid w:val="003E5172"/>
    <w:rsid w:val="003E73C3"/>
    <w:rsid w:val="003F704D"/>
    <w:rsid w:val="004174BE"/>
    <w:rsid w:val="00421A6E"/>
    <w:rsid w:val="00421C14"/>
    <w:rsid w:val="00444C42"/>
    <w:rsid w:val="0045770E"/>
    <w:rsid w:val="00481056"/>
    <w:rsid w:val="00494C47"/>
    <w:rsid w:val="00496BD7"/>
    <w:rsid w:val="004A2521"/>
    <w:rsid w:val="004A324D"/>
    <w:rsid w:val="004A4EDF"/>
    <w:rsid w:val="004A5A60"/>
    <w:rsid w:val="004B0050"/>
    <w:rsid w:val="004B6C00"/>
    <w:rsid w:val="004C2F6D"/>
    <w:rsid w:val="004C59DE"/>
    <w:rsid w:val="004C7527"/>
    <w:rsid w:val="004D08BA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4A0C"/>
    <w:rsid w:val="005374BF"/>
    <w:rsid w:val="00544D40"/>
    <w:rsid w:val="00560E40"/>
    <w:rsid w:val="005612B0"/>
    <w:rsid w:val="00566888"/>
    <w:rsid w:val="00571E94"/>
    <w:rsid w:val="00587C6F"/>
    <w:rsid w:val="005A15A8"/>
    <w:rsid w:val="005A2B2F"/>
    <w:rsid w:val="005A586A"/>
    <w:rsid w:val="005A6A98"/>
    <w:rsid w:val="005B09F6"/>
    <w:rsid w:val="005B5C5A"/>
    <w:rsid w:val="005B62E8"/>
    <w:rsid w:val="005C10A5"/>
    <w:rsid w:val="005C3DD6"/>
    <w:rsid w:val="005C5282"/>
    <w:rsid w:val="005C5CEA"/>
    <w:rsid w:val="0060079A"/>
    <w:rsid w:val="00600B17"/>
    <w:rsid w:val="00600FBA"/>
    <w:rsid w:val="006012AE"/>
    <w:rsid w:val="00605864"/>
    <w:rsid w:val="006066D3"/>
    <w:rsid w:val="006107EC"/>
    <w:rsid w:val="00611B6E"/>
    <w:rsid w:val="00620686"/>
    <w:rsid w:val="00627F74"/>
    <w:rsid w:val="00631666"/>
    <w:rsid w:val="0063405E"/>
    <w:rsid w:val="006404E8"/>
    <w:rsid w:val="00647687"/>
    <w:rsid w:val="00652356"/>
    <w:rsid w:val="00660DBE"/>
    <w:rsid w:val="00663776"/>
    <w:rsid w:val="00667E8D"/>
    <w:rsid w:val="00675413"/>
    <w:rsid w:val="006773CE"/>
    <w:rsid w:val="00680323"/>
    <w:rsid w:val="006824EE"/>
    <w:rsid w:val="006868B5"/>
    <w:rsid w:val="006918B4"/>
    <w:rsid w:val="00695B22"/>
    <w:rsid w:val="006A403A"/>
    <w:rsid w:val="006B60E6"/>
    <w:rsid w:val="006C118E"/>
    <w:rsid w:val="006C29A4"/>
    <w:rsid w:val="006D6C67"/>
    <w:rsid w:val="006D7265"/>
    <w:rsid w:val="006E2569"/>
    <w:rsid w:val="006E3143"/>
    <w:rsid w:val="006F2FEF"/>
    <w:rsid w:val="006F4D7C"/>
    <w:rsid w:val="006F7B8A"/>
    <w:rsid w:val="0070078D"/>
    <w:rsid w:val="00700879"/>
    <w:rsid w:val="00707A89"/>
    <w:rsid w:val="007172AE"/>
    <w:rsid w:val="00734E8E"/>
    <w:rsid w:val="00736DA0"/>
    <w:rsid w:val="007404B6"/>
    <w:rsid w:val="0074187B"/>
    <w:rsid w:val="0074512B"/>
    <w:rsid w:val="00751B94"/>
    <w:rsid w:val="0075367C"/>
    <w:rsid w:val="00762F22"/>
    <w:rsid w:val="00777250"/>
    <w:rsid w:val="00782619"/>
    <w:rsid w:val="0078442C"/>
    <w:rsid w:val="00785EB8"/>
    <w:rsid w:val="0079019A"/>
    <w:rsid w:val="007A1BF5"/>
    <w:rsid w:val="007B3EAD"/>
    <w:rsid w:val="007B43BC"/>
    <w:rsid w:val="007C7ADD"/>
    <w:rsid w:val="007E508A"/>
    <w:rsid w:val="007F5056"/>
    <w:rsid w:val="008036D3"/>
    <w:rsid w:val="0080735C"/>
    <w:rsid w:val="00807BFF"/>
    <w:rsid w:val="008101A5"/>
    <w:rsid w:val="008170DF"/>
    <w:rsid w:val="00822D6E"/>
    <w:rsid w:val="00824F35"/>
    <w:rsid w:val="008406C3"/>
    <w:rsid w:val="00842211"/>
    <w:rsid w:val="00851E66"/>
    <w:rsid w:val="00856705"/>
    <w:rsid w:val="00865028"/>
    <w:rsid w:val="00893735"/>
    <w:rsid w:val="008A3B24"/>
    <w:rsid w:val="008A5161"/>
    <w:rsid w:val="008B5708"/>
    <w:rsid w:val="008B7543"/>
    <w:rsid w:val="008C27FB"/>
    <w:rsid w:val="008D3030"/>
    <w:rsid w:val="008D4437"/>
    <w:rsid w:val="008D453F"/>
    <w:rsid w:val="008E3439"/>
    <w:rsid w:val="008E34E9"/>
    <w:rsid w:val="008F7B9D"/>
    <w:rsid w:val="0091259F"/>
    <w:rsid w:val="00914E71"/>
    <w:rsid w:val="00922BCE"/>
    <w:rsid w:val="00933382"/>
    <w:rsid w:val="009337FF"/>
    <w:rsid w:val="009347C0"/>
    <w:rsid w:val="00943C9A"/>
    <w:rsid w:val="00951A74"/>
    <w:rsid w:val="00951C85"/>
    <w:rsid w:val="00957FDF"/>
    <w:rsid w:val="009A5BEC"/>
    <w:rsid w:val="009A6707"/>
    <w:rsid w:val="009B373F"/>
    <w:rsid w:val="009B4067"/>
    <w:rsid w:val="009B75C3"/>
    <w:rsid w:val="009C0DA1"/>
    <w:rsid w:val="009D057A"/>
    <w:rsid w:val="009D2353"/>
    <w:rsid w:val="009D51A1"/>
    <w:rsid w:val="009E1C44"/>
    <w:rsid w:val="009F5F0C"/>
    <w:rsid w:val="009F63F8"/>
    <w:rsid w:val="00A0185F"/>
    <w:rsid w:val="00A133CE"/>
    <w:rsid w:val="00A23606"/>
    <w:rsid w:val="00A2392E"/>
    <w:rsid w:val="00A37C6B"/>
    <w:rsid w:val="00A4544E"/>
    <w:rsid w:val="00A5061E"/>
    <w:rsid w:val="00A52873"/>
    <w:rsid w:val="00A60040"/>
    <w:rsid w:val="00A61B2C"/>
    <w:rsid w:val="00A623E2"/>
    <w:rsid w:val="00A91D58"/>
    <w:rsid w:val="00AA2732"/>
    <w:rsid w:val="00AA2B50"/>
    <w:rsid w:val="00AC03D2"/>
    <w:rsid w:val="00AC4DCD"/>
    <w:rsid w:val="00AC6388"/>
    <w:rsid w:val="00AC7EAC"/>
    <w:rsid w:val="00AD19DF"/>
    <w:rsid w:val="00AD2C58"/>
    <w:rsid w:val="00AE31DC"/>
    <w:rsid w:val="00AE69D2"/>
    <w:rsid w:val="00B102F4"/>
    <w:rsid w:val="00B15DD4"/>
    <w:rsid w:val="00B22997"/>
    <w:rsid w:val="00B35EAD"/>
    <w:rsid w:val="00B4065B"/>
    <w:rsid w:val="00B429BF"/>
    <w:rsid w:val="00B53CC3"/>
    <w:rsid w:val="00B54739"/>
    <w:rsid w:val="00B54916"/>
    <w:rsid w:val="00B55DAF"/>
    <w:rsid w:val="00B65FBE"/>
    <w:rsid w:val="00B67790"/>
    <w:rsid w:val="00B734C2"/>
    <w:rsid w:val="00B81CFB"/>
    <w:rsid w:val="00B8792E"/>
    <w:rsid w:val="00BA367B"/>
    <w:rsid w:val="00BB0F56"/>
    <w:rsid w:val="00BB2F5D"/>
    <w:rsid w:val="00BB4D85"/>
    <w:rsid w:val="00BC4B29"/>
    <w:rsid w:val="00BC4B73"/>
    <w:rsid w:val="00BD16CA"/>
    <w:rsid w:val="00BD30EF"/>
    <w:rsid w:val="00BD4C00"/>
    <w:rsid w:val="00BD4DEF"/>
    <w:rsid w:val="00BD629B"/>
    <w:rsid w:val="00BE603A"/>
    <w:rsid w:val="00BF15F2"/>
    <w:rsid w:val="00BF4066"/>
    <w:rsid w:val="00C00077"/>
    <w:rsid w:val="00C11AB7"/>
    <w:rsid w:val="00C152B6"/>
    <w:rsid w:val="00C201D2"/>
    <w:rsid w:val="00C31B4E"/>
    <w:rsid w:val="00C34CDF"/>
    <w:rsid w:val="00C65460"/>
    <w:rsid w:val="00C71C65"/>
    <w:rsid w:val="00C75BE9"/>
    <w:rsid w:val="00C8112D"/>
    <w:rsid w:val="00C8200B"/>
    <w:rsid w:val="00C846DB"/>
    <w:rsid w:val="00C84927"/>
    <w:rsid w:val="00C94473"/>
    <w:rsid w:val="00C95F1F"/>
    <w:rsid w:val="00CA2840"/>
    <w:rsid w:val="00CB0C8A"/>
    <w:rsid w:val="00CB5EF8"/>
    <w:rsid w:val="00CB78CD"/>
    <w:rsid w:val="00CC439B"/>
    <w:rsid w:val="00CD1332"/>
    <w:rsid w:val="00CD3717"/>
    <w:rsid w:val="00CE07EE"/>
    <w:rsid w:val="00CE4894"/>
    <w:rsid w:val="00D00A0F"/>
    <w:rsid w:val="00D06543"/>
    <w:rsid w:val="00D07325"/>
    <w:rsid w:val="00D172BA"/>
    <w:rsid w:val="00D312F9"/>
    <w:rsid w:val="00D43D1F"/>
    <w:rsid w:val="00D44E7E"/>
    <w:rsid w:val="00D7299E"/>
    <w:rsid w:val="00D76708"/>
    <w:rsid w:val="00D87B64"/>
    <w:rsid w:val="00D949CE"/>
    <w:rsid w:val="00D963CF"/>
    <w:rsid w:val="00DC46B5"/>
    <w:rsid w:val="00DC616B"/>
    <w:rsid w:val="00DD7C05"/>
    <w:rsid w:val="00E05484"/>
    <w:rsid w:val="00E06414"/>
    <w:rsid w:val="00E13EA2"/>
    <w:rsid w:val="00E27C87"/>
    <w:rsid w:val="00E27EAB"/>
    <w:rsid w:val="00E506A3"/>
    <w:rsid w:val="00E51163"/>
    <w:rsid w:val="00E6156E"/>
    <w:rsid w:val="00E6648D"/>
    <w:rsid w:val="00E735D3"/>
    <w:rsid w:val="00E80988"/>
    <w:rsid w:val="00EA00FD"/>
    <w:rsid w:val="00EA0462"/>
    <w:rsid w:val="00EA2ECF"/>
    <w:rsid w:val="00EA4F36"/>
    <w:rsid w:val="00EC0515"/>
    <w:rsid w:val="00EC0A13"/>
    <w:rsid w:val="00EC2183"/>
    <w:rsid w:val="00EC4F3E"/>
    <w:rsid w:val="00EC5B6B"/>
    <w:rsid w:val="00ED1CE0"/>
    <w:rsid w:val="00ED391D"/>
    <w:rsid w:val="00ED3A47"/>
    <w:rsid w:val="00EE135D"/>
    <w:rsid w:val="00EE3595"/>
    <w:rsid w:val="00EF16D6"/>
    <w:rsid w:val="00F07A91"/>
    <w:rsid w:val="00F15567"/>
    <w:rsid w:val="00F4026F"/>
    <w:rsid w:val="00F47DAF"/>
    <w:rsid w:val="00F50A0C"/>
    <w:rsid w:val="00F64246"/>
    <w:rsid w:val="00F64275"/>
    <w:rsid w:val="00F74A44"/>
    <w:rsid w:val="00F76783"/>
    <w:rsid w:val="00F922C8"/>
    <w:rsid w:val="00F93A98"/>
    <w:rsid w:val="00FA4876"/>
    <w:rsid w:val="00FA4E5C"/>
    <w:rsid w:val="00FC48EE"/>
    <w:rsid w:val="00FD3294"/>
    <w:rsid w:val="00FE1D94"/>
    <w:rsid w:val="00FE33A7"/>
    <w:rsid w:val="00FF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6">
    <w:name w:val="Title"/>
    <w:basedOn w:val="a"/>
    <w:next w:val="a"/>
    <w:link w:val="af7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7">
    <w:name w:val="Заголовок Знак"/>
    <w:basedOn w:val="a0"/>
    <w:link w:val="af6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8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basedOn w:val="a0"/>
    <w:uiPriority w:val="22"/>
    <w:qFormat/>
    <w:rsid w:val="00F15567"/>
    <w:rPr>
      <w:b/>
      <w:bCs/>
    </w:rPr>
  </w:style>
  <w:style w:type="character" w:customStyle="1" w:styleId="af5">
    <w:name w:val="Абзац списка Знак"/>
    <w:link w:val="af4"/>
    <w:uiPriority w:val="34"/>
    <w:locked/>
    <w:rsid w:val="00CE489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7961A-4BFA-42FF-93B4-365FD97E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2250</Words>
  <Characters>12830</Characters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2025-01-23T09:32:00Z</cp:lastPrinted>
  <dcterms:created xsi:type="dcterms:W3CDTF">2025-02-12T07:52:00Z</dcterms:created>
  <dcterms:modified xsi:type="dcterms:W3CDTF">2025-12-24T07:35:00Z</dcterms:modified>
</cp:coreProperties>
</file>