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57E36" w:rsidRPr="00357E36" w14:paraId="7CB7A439" w14:textId="77777777" w:rsidTr="003C1C53">
        <w:tc>
          <w:tcPr>
            <w:tcW w:w="4531" w:type="dxa"/>
          </w:tcPr>
          <w:p w14:paraId="21B4FC01" w14:textId="77777777" w:rsidR="00357E36" w:rsidRPr="00357E36" w:rsidRDefault="00357E36" w:rsidP="00357E36">
            <w:pPr>
              <w:widowControl w:val="0"/>
              <w:autoSpaceDE w:val="0"/>
              <w:autoSpaceDN w:val="0"/>
              <w:spacing w:after="0" w:line="240" w:lineRule="auto"/>
              <w:ind w:right="-1"/>
              <w:jc w:val="right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1" w:type="dxa"/>
          </w:tcPr>
          <w:p w14:paraId="373476EC" w14:textId="77777777" w:rsidR="00357E36" w:rsidRPr="00357E36" w:rsidRDefault="00357E36" w:rsidP="00357E36">
            <w:pPr>
              <w:widowControl w:val="0"/>
              <w:autoSpaceDE w:val="0"/>
              <w:autoSpaceDN w:val="0"/>
              <w:spacing w:before="73" w:after="0" w:line="240" w:lineRule="auto"/>
              <w:ind w:right="-138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357E36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Утверждено</w:t>
            </w:r>
          </w:p>
          <w:p w14:paraId="72C31D4A" w14:textId="77777777" w:rsidR="00357E36" w:rsidRPr="00357E36" w:rsidRDefault="00357E36" w:rsidP="00357E36">
            <w:pPr>
              <w:widowControl w:val="0"/>
              <w:autoSpaceDE w:val="0"/>
              <w:autoSpaceDN w:val="0"/>
              <w:spacing w:before="73" w:after="0" w:line="240" w:lineRule="auto"/>
              <w:ind w:right="-138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357E3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42478CC1" w14:textId="76D0C25F" w:rsidR="00357E36" w:rsidRPr="0090487D" w:rsidRDefault="00357E36" w:rsidP="00357E36">
            <w:pPr>
              <w:widowControl w:val="0"/>
              <w:autoSpaceDE w:val="0"/>
              <w:autoSpaceDN w:val="0"/>
              <w:spacing w:before="73" w:after="0" w:line="240" w:lineRule="auto"/>
              <w:ind w:left="609" w:right="-138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</w:pPr>
            <w:bookmarkStart w:id="0" w:name="_GoBack"/>
            <w:bookmarkEnd w:id="0"/>
            <w:r w:rsidRPr="00357E3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от </w:t>
            </w:r>
            <w:r w:rsidR="008D0EA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24.12.2025</w:t>
            </w:r>
            <w:r w:rsidRPr="00357E3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№</w:t>
            </w:r>
            <w:r w:rsidR="0090487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 xml:space="preserve"> 36/01-04</w:t>
            </w:r>
          </w:p>
          <w:p w14:paraId="4DEF9F1B" w14:textId="77777777" w:rsidR="00357E36" w:rsidRPr="00357E36" w:rsidRDefault="00357E36" w:rsidP="00357E36">
            <w:pPr>
              <w:widowControl w:val="0"/>
              <w:autoSpaceDE w:val="0"/>
              <w:autoSpaceDN w:val="0"/>
              <w:spacing w:after="0" w:line="240" w:lineRule="auto"/>
              <w:ind w:right="-1"/>
              <w:jc w:val="right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C24219C" w14:textId="77777777" w:rsidR="00357E36" w:rsidRPr="00357E36" w:rsidRDefault="00357E36" w:rsidP="00357E36">
      <w:pPr>
        <w:widowControl w:val="0"/>
        <w:autoSpaceDE w:val="0"/>
        <w:autoSpaceDN w:val="0"/>
        <w:spacing w:after="0" w:line="240" w:lineRule="auto"/>
        <w:ind w:right="-1" w:hanging="426"/>
        <w:jc w:val="right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57E3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</w:p>
    <w:p w14:paraId="012A1DBD" w14:textId="77777777" w:rsidR="00357E36" w:rsidRPr="00357E36" w:rsidRDefault="00357E36" w:rsidP="00357E3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7C39AC0" w14:textId="77777777" w:rsidR="00357E36" w:rsidRPr="00357E36" w:rsidRDefault="00357E36" w:rsidP="00357E3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6148F58" w14:textId="77777777" w:rsidR="00357E36" w:rsidRPr="00357E36" w:rsidRDefault="00357E36" w:rsidP="00357E36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</w:t>
      </w:r>
    </w:p>
    <w:p w14:paraId="4DCBEEDF" w14:textId="77777777" w:rsidR="00357E36" w:rsidRPr="00357E36" w:rsidRDefault="00357E36" w:rsidP="00357E3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397BAED" w14:textId="77777777" w:rsidR="00357E36" w:rsidRPr="00357E36" w:rsidRDefault="00357E36" w:rsidP="00357E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EAEEBE" w14:textId="77777777" w:rsidR="00357E36" w:rsidRPr="00357E36" w:rsidRDefault="00357E36" w:rsidP="00357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 ВНЕШНЕГО МУНИЦИПАЛЬНОГО</w:t>
      </w:r>
    </w:p>
    <w:p w14:paraId="65D59DED" w14:textId="77777777" w:rsidR="00357E36" w:rsidRPr="00357E36" w:rsidRDefault="00357E36" w:rsidP="00357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ФИНАНСОВОГО КОНТРОЛЯ</w:t>
      </w:r>
    </w:p>
    <w:p w14:paraId="4F18820F" w14:textId="77777777" w:rsidR="00357E36" w:rsidRPr="00357E36" w:rsidRDefault="00357E36" w:rsidP="00357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42680A" w14:textId="2EB83415" w:rsidR="00357E36" w:rsidRPr="00357E36" w:rsidRDefault="00357E36" w:rsidP="00357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ценка эффективности предоставления налоговых и иных льгот </w:t>
      </w:r>
      <w:r w:rsidR="00AD1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преимуществ, бюджетных кредитов за счет средств местного бюджета, а также оценка законности предоставления муниципальных гарантий </w:t>
      </w:r>
      <w:r w:rsidR="00AD1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поручительств или обеспечения исполнения обязательств другими способами по сделкам, совершаемым юридическими лицами</w:t>
      </w:r>
      <w:r w:rsidR="00AD1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357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индивидуальными предпринимателями за счет средств местного бюджета и имущества, находящегося в муниципальной собственности»</w:t>
      </w:r>
    </w:p>
    <w:p w14:paraId="609E4BBB" w14:textId="77777777" w:rsidR="00357E36" w:rsidRPr="00357E36" w:rsidRDefault="00357E36" w:rsidP="00357E36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33CC27C4" w14:textId="77777777" w:rsidR="00357E36" w:rsidRPr="00357E36" w:rsidRDefault="00357E36" w:rsidP="00357E36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1E5415" w14:textId="77777777" w:rsidR="00357E36" w:rsidRPr="00357E36" w:rsidRDefault="00357E36" w:rsidP="00357E36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88C8737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22C1DCE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71800C9F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58713715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A5B1333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57E3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Начало действия: 01.01.2026 года</w:t>
      </w:r>
    </w:p>
    <w:p w14:paraId="62FC3496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07A4D04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6EE942DB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5B6B271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4CE840D6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050C3CE5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3744529B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5321DC59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357E3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г. Мурино</w:t>
      </w:r>
    </w:p>
    <w:p w14:paraId="550F2C94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357E3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2026 год</w:t>
      </w:r>
    </w:p>
    <w:p w14:paraId="46B69C52" w14:textId="77777777" w:rsidR="00AD16B0" w:rsidRDefault="00AD16B0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781A45" w14:textId="6BB2D587" w:rsid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766F2E1D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7977"/>
        <w:gridCol w:w="822"/>
      </w:tblGrid>
      <w:tr w:rsidR="00FA5789" w14:paraId="622CBB3C" w14:textId="77777777" w:rsidTr="00612D4A">
        <w:tc>
          <w:tcPr>
            <w:tcW w:w="562" w:type="dxa"/>
          </w:tcPr>
          <w:p w14:paraId="1ACCAD07" w14:textId="67608D55" w:rsidR="00FA5789" w:rsidRDefault="00FA5789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222" w:type="dxa"/>
          </w:tcPr>
          <w:p w14:paraId="391698B8" w14:textId="729DBB0F" w:rsidR="00FA5789" w:rsidRDefault="00FA5789" w:rsidP="00FA57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Общие положения</w:t>
            </w:r>
          </w:p>
        </w:tc>
        <w:tc>
          <w:tcPr>
            <w:tcW w:w="844" w:type="dxa"/>
          </w:tcPr>
          <w:p w14:paraId="32EDA702" w14:textId="5B3BC701" w:rsidR="00FA5789" w:rsidRPr="00FA5789" w:rsidRDefault="00FA5789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FA5789" w14:paraId="2AA2091E" w14:textId="77777777" w:rsidTr="00612D4A">
        <w:tc>
          <w:tcPr>
            <w:tcW w:w="562" w:type="dxa"/>
          </w:tcPr>
          <w:p w14:paraId="6917DFE2" w14:textId="1923A184" w:rsidR="00FA5789" w:rsidRPr="00FA5789" w:rsidRDefault="00FA5789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222" w:type="dxa"/>
          </w:tcPr>
          <w:p w14:paraId="53F4E14E" w14:textId="6697CE6D" w:rsidR="00FA5789" w:rsidRDefault="00FA5789" w:rsidP="00FA57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Требования к порядку организации проведения оценки эффективности предоставления налоговых и иных льгот </w:t>
            </w:r>
            <w:r w:rsidR="00AD16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преимуществ</w:t>
            </w:r>
          </w:p>
        </w:tc>
        <w:tc>
          <w:tcPr>
            <w:tcW w:w="844" w:type="dxa"/>
          </w:tcPr>
          <w:p w14:paraId="74743F01" w14:textId="551CFF55" w:rsidR="00FA5789" w:rsidRPr="00FA5789" w:rsidRDefault="0062716B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FA5789" w14:paraId="0E9EB912" w14:textId="77777777" w:rsidTr="00612D4A">
        <w:tc>
          <w:tcPr>
            <w:tcW w:w="562" w:type="dxa"/>
          </w:tcPr>
          <w:p w14:paraId="25449233" w14:textId="1AA6C536" w:rsidR="00FA5789" w:rsidRPr="00FA5789" w:rsidRDefault="00FA5789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222" w:type="dxa"/>
          </w:tcPr>
          <w:p w14:paraId="52A9813F" w14:textId="1C1CF53A" w:rsidR="00FA5789" w:rsidRDefault="00FA5789" w:rsidP="00FA57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проведению оценки эффективности предоставления налоговых и иных льгот и преимуществ</w:t>
            </w:r>
          </w:p>
        </w:tc>
        <w:tc>
          <w:tcPr>
            <w:tcW w:w="844" w:type="dxa"/>
          </w:tcPr>
          <w:p w14:paraId="4BD03C1B" w14:textId="12846AB4" w:rsidR="00FA5789" w:rsidRPr="00FA5789" w:rsidRDefault="00A458D1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FA5789" w14:paraId="11506AC1" w14:textId="77777777" w:rsidTr="00612D4A">
        <w:tc>
          <w:tcPr>
            <w:tcW w:w="562" w:type="dxa"/>
          </w:tcPr>
          <w:p w14:paraId="7A2E922C" w14:textId="5E22D49B" w:rsidR="00FA5789" w:rsidRPr="00FA5789" w:rsidRDefault="00FA5789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222" w:type="dxa"/>
          </w:tcPr>
          <w:p w14:paraId="67AA8962" w14:textId="68D7273A" w:rsidR="00FA5789" w:rsidRDefault="00FA5789" w:rsidP="00FA57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Требования к порядку организации и проведению оценки эффективности предоставления муниципальных гарантий </w:t>
            </w:r>
            <w:r w:rsidR="00AD16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</w:t>
            </w:r>
          </w:p>
        </w:tc>
        <w:tc>
          <w:tcPr>
            <w:tcW w:w="844" w:type="dxa"/>
          </w:tcPr>
          <w:p w14:paraId="146567EB" w14:textId="61D6D70F" w:rsidR="00FA5789" w:rsidRPr="00FA5789" w:rsidRDefault="00A458D1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12539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A5789" w14:paraId="4E5F6BCF" w14:textId="77777777" w:rsidTr="00612D4A">
        <w:tc>
          <w:tcPr>
            <w:tcW w:w="562" w:type="dxa"/>
          </w:tcPr>
          <w:p w14:paraId="551C336C" w14:textId="5AF492D6" w:rsidR="00FA5789" w:rsidRPr="00FA5789" w:rsidRDefault="00FA5789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222" w:type="dxa"/>
          </w:tcPr>
          <w:p w14:paraId="35ED90C0" w14:textId="751467BE" w:rsidR="00FA5789" w:rsidRDefault="00FA5789" w:rsidP="00FA57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оформления результатов проведения контрольного мероприятия</w:t>
            </w:r>
          </w:p>
        </w:tc>
        <w:tc>
          <w:tcPr>
            <w:tcW w:w="844" w:type="dxa"/>
          </w:tcPr>
          <w:p w14:paraId="75D6D968" w14:textId="2ADCD0BF" w:rsidR="00FA5789" w:rsidRPr="00B47835" w:rsidRDefault="00FA5789" w:rsidP="00FA57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78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</w:tr>
    </w:tbl>
    <w:p w14:paraId="0A948457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AE11FA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F45354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2D7723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404758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FDB558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22912F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28BC53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CD9D7C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1F7603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F345F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88EDEA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226DB2" w14:textId="31545489" w:rsid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3BCBD6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D740EC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E26FEE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ECE145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8AC571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C574CB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E5A27" w14:textId="5B2896F4" w:rsid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33EB54" w14:textId="45D7C371" w:rsidR="00B47835" w:rsidRDefault="00B47835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19C4C" w14:textId="7E85C5B4" w:rsidR="00B47835" w:rsidRDefault="00B47835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E9023" w14:textId="7CEC7CEE" w:rsidR="00B47835" w:rsidRDefault="00B47835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1BE29" w14:textId="6768DC92" w:rsidR="00B47835" w:rsidRDefault="00B47835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E2B74A" w14:textId="609E5B16" w:rsidR="00B47835" w:rsidRDefault="00B47835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194697" w14:textId="02B5E268" w:rsidR="00B47835" w:rsidRDefault="00B47835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B5134" w14:textId="77777777" w:rsidR="00B47835" w:rsidRPr="00FA5789" w:rsidRDefault="00B47835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D377F2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2AD6470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 Общие положения</w:t>
      </w:r>
    </w:p>
    <w:p w14:paraId="00F3219D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5D4082" w14:textId="46ABEE00" w:rsidR="00FA5789" w:rsidRPr="00FA5789" w:rsidRDefault="00FA5789" w:rsidP="00FA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Стандарт внешнего муниципального финансового контроля «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Оценка эффективности предоставления налоговых и иных льгот </w:t>
      </w:r>
      <w:r w:rsidR="00AD1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преимуществ, бюджетных кредитов за счет средств </w:t>
      </w:r>
      <w:r w:rsidR="00B478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местного 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бюджета, </w:t>
      </w:r>
      <w:r w:rsidR="00AD1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оценка законности предоставления муниципальных гарантий </w:t>
      </w:r>
      <w:r w:rsidR="00AD1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поручительств или обеспечения исполнения обязательств другими способами по сделкам, совершаемым юридическими лицами </w:t>
      </w:r>
      <w:r w:rsidR="00AD1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индивидуальными предпринимателями за счет средств </w:t>
      </w:r>
      <w:r w:rsidR="00B478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местного 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бюджета </w:t>
      </w:r>
      <w:r w:rsidR="00AD1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имущества, находящегося в муниципальной собственности» 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Стандарт) разработан в соответствии с Бюджетным кодексом Российской Федерации, Федеральным законом</w:t>
      </w:r>
      <w:r w:rsidRPr="00FA5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07.02.2011 № 6-ФЗ «Об общих принципах организации и деятельности контрольно-счетных органов субъектов Российской Федерации, федеральных территорий </w:t>
      </w:r>
      <w:r w:rsidR="00AD16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муниципальных образований», Положением о Контрольно-счетной палате </w:t>
      </w:r>
      <w:bookmarkStart w:id="1" w:name="_Hlk216278760"/>
      <w:r w:rsidR="003C0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«Муринское городское поселение» Всеволожского муниципального района Ленинградской области</w:t>
      </w:r>
      <w:bookmarkEnd w:id="1"/>
      <w:r w:rsidR="008A60E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решением </w:t>
      </w:r>
      <w:r w:rsidR="008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муниципального образования «Муринское городское поселение» Всеволожского муниципального района Ленинградской области от 17 августа 2022 года № 231 (в ред. от </w:t>
      </w:r>
      <w:r w:rsidR="008D0EA7">
        <w:rPr>
          <w:rFonts w:ascii="Times New Roman" w:eastAsia="Times New Roman" w:hAnsi="Times New Roman" w:cs="Times New Roman"/>
          <w:sz w:val="28"/>
          <w:szCs w:val="28"/>
          <w:lang w:eastAsia="ru-RU"/>
        </w:rPr>
        <w:t>23.12.2025</w:t>
      </w:r>
      <w:r w:rsidR="008A60E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Регламентом Контрольно-счетной палаты </w:t>
      </w:r>
      <w:r w:rsidR="008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805EBF" w14:textId="29749DAE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Стандарт подготовлен с учетом Общих требований к стандартам внешнего государственного и муниципального аудита (контроля) </w:t>
      </w:r>
      <w:r w:rsidR="00AD16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контрольных и экспертно-аналитических мероприятий контрольно-счетными органами субъектов Российской Федерации </w:t>
      </w:r>
      <w:r w:rsidR="00AD16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образований (постановление Коллегии Счетной палаты Российской Федерации от 29.03.2022 №2ПК).</w:t>
      </w:r>
    </w:p>
    <w:p w14:paraId="75BF881B" w14:textId="5355D352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Стандарт является специализированным стандартом и предназначен для методологического обеспечения реализации полномочий Контрольно-счетной палаты </w:t>
      </w:r>
      <w:r w:rsidR="008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области (далее </w:t>
      </w:r>
      <w:r w:rsidR="008A108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5F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</w:t>
      </w:r>
      <w:r w:rsidR="008A10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E7EE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счетная палата муниципального образования)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осуществлению 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оценки эффективности предоставления налоговых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иных льгот и преимуществ, бюджетных кредитов за счет средств бюджета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оценки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имущества, находящегося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муниципальной собственности.</w:t>
      </w:r>
    </w:p>
    <w:p w14:paraId="4FD57DAD" w14:textId="0B96CB6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Целью Стандарта является определение общих требований, характеристик, правил и процедур, которые должны выполняться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Контрольно-счетной палате </w:t>
      </w:r>
      <w:bookmarkStart w:id="2" w:name="_Hlk216338353"/>
      <w:r w:rsidR="00FE7EE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оценке эффективности предоставления налоговых и иных льгот и преимуществ, бюджетных кредитов за счет средств бюджета </w:t>
      </w:r>
      <w:r w:rsidR="00FE7EE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оценке законности предоставления муниципальных гарантий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поручительств или обеспечения исполнения обязательств другими способами по сделкам, совершаемым юридическими лицами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индивидуальными предпринимателями за счет средств бюджета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имущества, находящегося в муниципальной собственности.</w:t>
      </w:r>
    </w:p>
    <w:p w14:paraId="4C433814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Задачами Стандарта являются:</w:t>
      </w:r>
    </w:p>
    <w:p w14:paraId="49CB3620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методики оценки эффективности предоставляемых налоговых и иных льгот и преимуществ;</w:t>
      </w:r>
    </w:p>
    <w:p w14:paraId="13E841D2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последовательности действий по оценке эффективности предоставления налоговых и иных льгот и преимуществ;</w:t>
      </w:r>
    </w:p>
    <w:p w14:paraId="5031C0BF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требований к предоставлению результатов оценки эффективности предоставления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налоговых и иных льгот и преимуществ;</w:t>
      </w:r>
    </w:p>
    <w:p w14:paraId="1FBC46B7" w14:textId="49C531D5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требований к 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оценке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имущества, находящегося в муниципальной собственности.</w:t>
      </w:r>
    </w:p>
    <w:p w14:paraId="14F1A077" w14:textId="1A7BB02E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При проведении 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оценки эффективности предоставления налоговых и иных льгот и преимуществ, бюджетных кредитов за счет средств бюджета </w:t>
      </w:r>
      <w:bookmarkStart w:id="3" w:name="_Hlk216338514"/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</w:t>
      </w:r>
      <w:bookmarkEnd w:id="3"/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оценки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имущества, находящегося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муниципальной собственности, должностные лица Контрольно-счетной палаты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обязаны руководствоваться Конституцией Российской Федерации, Федеральным законом от 07.02.2011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бюджетным законодательством Российской Федерации, законодательством Российской Федерации о налогах и сборах, иными нормативными правовыми актами Российской Федерации </w:t>
      </w:r>
      <w:r w:rsidR="00A8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Ленинградской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области, муниципальными правовыми актами, настоящим Стандартом и иными стандартами внешнего муниципального финансового контроля Контрольно-счетной палаты </w:t>
      </w:r>
      <w:r w:rsidR="00FE7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4A5C1BC" w14:textId="461C0A0F" w:rsidR="00FA5789" w:rsidRPr="00FA5789" w:rsidRDefault="00FA5789" w:rsidP="00FA5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FA5789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1.7.</w:t>
      </w:r>
      <w:r w:rsidRPr="00FA5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 xml:space="preserve"> </w:t>
      </w:r>
      <w:r w:rsidRPr="00FA57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Внесение изменений и дополнений в настоящий Стандарт осуществляется на основании </w:t>
      </w:r>
      <w:r w:rsidR="00FE7EEA">
        <w:rPr>
          <w:rFonts w:ascii="Times New Roman" w:eastAsia="Times New Roman" w:hAnsi="Times New Roman" w:cs="Times New Roman"/>
          <w:sz w:val="28"/>
          <w:szCs w:val="28"/>
          <w:lang w:eastAsia="x-none"/>
        </w:rPr>
        <w:t>распоряжения</w:t>
      </w:r>
      <w:r w:rsidRPr="00FA57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Контрольно-счетной палаты </w:t>
      </w:r>
      <w:r w:rsidR="00FE7EEA">
        <w:rPr>
          <w:rFonts w:ascii="Times New Roman" w:eastAsia="Times New Roman" w:hAnsi="Times New Roman" w:cs="Times New Roman"/>
          <w:sz w:val="28"/>
          <w:szCs w:val="28"/>
          <w:lang w:eastAsia="x-none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. </w:t>
      </w:r>
    </w:p>
    <w:p w14:paraId="36060E3B" w14:textId="179A42D2" w:rsidR="00FA5789" w:rsidRPr="00FA5789" w:rsidRDefault="00FA5789" w:rsidP="00FA5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 xml:space="preserve"> 1.8.</w:t>
      </w:r>
      <w:r w:rsidRPr="00FA578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</w:t>
      </w:r>
      <w:r w:rsidRPr="00FA57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Основные понятия, используемые в Стандарте, соответствуют терминам и их определениям, установленным законодательством Российской Федерации и внутренними нормативными документами Контрольно-счетной палаты </w:t>
      </w:r>
      <w:r w:rsidR="00FE7EEA">
        <w:rPr>
          <w:rFonts w:ascii="Times New Roman" w:eastAsia="Times New Roman" w:hAnsi="Times New Roman" w:cs="Times New Roman"/>
          <w:sz w:val="28"/>
          <w:szCs w:val="28"/>
          <w:lang w:eastAsia="x-none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14:paraId="215CCB79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F692DB" w14:textId="547C3AD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порядку организации проведения оценки эффективности предоставления налоговых и иных льгот </w:t>
      </w:r>
    </w:p>
    <w:p w14:paraId="316CDAB7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преимуществ</w:t>
      </w:r>
    </w:p>
    <w:p w14:paraId="380F5B66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322562" w14:textId="510FB3C8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Контрольные мероприятия по вопросам целевого использования средств, высвободившихся от налогообложения в результате предоставления налоговых льгот, оценки эффективности предоставления налоговых и иных льгот и преимуществ, проводятся на основании плана деятельности Контрольно-счетной палаты </w:t>
      </w:r>
      <w:r w:rsidR="00974C85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864DC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ниципального образования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текущий год.</w:t>
      </w:r>
    </w:p>
    <w:p w14:paraId="5ED0E576" w14:textId="4975A114" w:rsidR="00FA5789" w:rsidRPr="00FA5789" w:rsidRDefault="00FA5789" w:rsidP="00FA57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Ответственными за проведение контрольного мероприятия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целевого использования средств, высвободившихся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налогообложения в результате предоставления налоговых льгот, оценки эффективности предоставления налоговых и иных льгот и преимуществ являются должностные лица Контрольно-счетной палаты </w:t>
      </w:r>
      <w:r w:rsidR="003D6A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назначаемые распоряжением Контрольно-счетной палаты </w:t>
      </w:r>
      <w:r w:rsidR="007C19F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контрольного мероприятия.</w:t>
      </w:r>
    </w:p>
    <w:p w14:paraId="0EFFB6F0" w14:textId="40B1590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Подготовка организационно – распорядительных документов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проведению контрольного мероприятия по вопросам целевого использования средств, высвободившихся от налогообложения в результате предоставления налоговых льгот, оценки эффективности предоставления налоговых и иных льгот и преимуществ и непосредственное его проведение осуществляются в соответствии со стандартом внешнего муниципального финансового контроля «Общие правила проведения контрольного мероприятия».</w:t>
      </w:r>
    </w:p>
    <w:p w14:paraId="0319CB37" w14:textId="6EB1366F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Объекты контрольного мероприятия по вопросам целевого использования средств, высвободившихся от налогообложения в результате предоставления налоговых льгот, оценки эффективности предоставления налоговых и иных льгот и преимуществ определяются в соответствии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стандартом внешнего муниципального финансового контроля «Общие правила проведения контрольного мероприятия» и статьей 266.1 Бюджетного кодекса Российской Федерации.</w:t>
      </w:r>
    </w:p>
    <w:p w14:paraId="0F95AF09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Цель проведения контрольного мероприятия по вопросам целевого использования средств, высвободившихся от налогообложения в результате предоставления налоговых льгот, оценки эффективности предоставления налоговых и иных льгот и преимуществ: целевое использование средств, высвободившихся от налогообложения в результате предоставления налоговых льгот, оценка эффективности предоставления налоговых и иных льгот и преимуществ.</w:t>
      </w:r>
    </w:p>
    <w:p w14:paraId="7C68ACA2" w14:textId="1F8238D0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Предметом контрольного мероприятия по вопросам целевого использования средств, высвободившихся от налогообложения в результате 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предоставления налоговых льгот, оценки эффективности предоставления налоговых и иных льгот и преимуществ является процесс предоставления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использования налоговых и иных льгот и преимуществ за счет средств местного бюджета.</w:t>
      </w:r>
    </w:p>
    <w:p w14:paraId="56B3B4D1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2C9A68" w14:textId="6270E568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проведению оценки эффективности предоставления налоговых и иных льгот и преимуществ</w:t>
      </w:r>
    </w:p>
    <w:p w14:paraId="152C5183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3FDE3D" w14:textId="65B2B15A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Для обеспечения проведения оценки бюджетной, экономической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социальной эффективности налоговых и иных льгот и преимуществ руководителем </w:t>
      </w:r>
      <w:r w:rsidR="007C19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подготавливается и направляется запрос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налоговые и иные компетентные органы о предоставлении информации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оцениваемый период о суммах налоговых льгот в разрезе категорий налогоплательщиков и видов налогов.</w:t>
      </w:r>
    </w:p>
    <w:p w14:paraId="0D3DA739" w14:textId="17F2C4C6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Руководитель </w:t>
      </w:r>
      <w:r w:rsidR="006B3F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 мероприятия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запросить сведения об экономических и финансовых показателях, а также социально значимых результатах деятельности налогоплательщиков, получивших налоговые льготы, и получателей иных льгот и преимуществ.</w:t>
      </w:r>
    </w:p>
    <w:p w14:paraId="1145001D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Для оценки эффективности налоговых льгот используются следующие критерии:</w:t>
      </w:r>
    </w:p>
    <w:p w14:paraId="1F221A2D" w14:textId="7DF12E68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3.3.1. Бюджетная эффективность, под которой понимается влияние налоговых льгот на доходы бюджета </w:t>
      </w:r>
      <w:r w:rsidR="006B3FE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(увеличение налогооблагаемой базы, прирост налоговых платежей в местный бюджет). Бюджетная эффективность налоговых льгот рассчитывается по следующей формуле:</w:t>
      </w:r>
    </w:p>
    <w:p w14:paraId="7A52E851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2977"/>
      </w:tblGrid>
      <w:tr w:rsidR="00FA5789" w:rsidRPr="00FA5789" w14:paraId="5DC74FCD" w14:textId="77777777" w:rsidTr="003C1C53">
        <w:tc>
          <w:tcPr>
            <w:tcW w:w="2093" w:type="dxa"/>
            <w:vMerge w:val="restart"/>
            <w:shd w:val="clear" w:color="auto" w:fill="auto"/>
          </w:tcPr>
          <w:p w14:paraId="59A75F90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0A0623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 xml:space="preserve">БЭ </w:t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</w:t>
            </w:r>
          </w:p>
          <w:p w14:paraId="6C9A12A0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6DC980E1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3" w:char="F072"/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НП+∑ </w:t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НЛ </w:t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(НП, НИО, ТН)</w:t>
            </w:r>
          </w:p>
        </w:tc>
        <w:tc>
          <w:tcPr>
            <w:tcW w:w="2977" w:type="dxa"/>
            <w:shd w:val="clear" w:color="auto" w:fill="auto"/>
          </w:tcPr>
          <w:p w14:paraId="66622236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5789" w:rsidRPr="00FA5789" w14:paraId="00F5C7A0" w14:textId="77777777" w:rsidTr="003C1C53">
        <w:tc>
          <w:tcPr>
            <w:tcW w:w="2093" w:type="dxa"/>
            <w:vMerge/>
            <w:shd w:val="clear" w:color="auto" w:fill="auto"/>
          </w:tcPr>
          <w:p w14:paraId="424D51AD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2B432A66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∑ </w:t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НЛ </w:t>
            </w: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(НП, НИО, ТН)</w:t>
            </w:r>
          </w:p>
        </w:tc>
        <w:tc>
          <w:tcPr>
            <w:tcW w:w="2977" w:type="dxa"/>
            <w:shd w:val="clear" w:color="auto" w:fill="auto"/>
          </w:tcPr>
          <w:p w14:paraId="4ABE48A5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где:</w:t>
            </w:r>
          </w:p>
        </w:tc>
      </w:tr>
    </w:tbl>
    <w:p w14:paraId="6FF7E4E4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A5789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БЭ 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коэффициент бюджетной эффективности;</w:t>
      </w:r>
    </w:p>
    <w:p w14:paraId="1414FFA2" w14:textId="4CD647D2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Wingdings 3" w:char="F072"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НП – прирост налоговых поступлений в бюджет </w:t>
      </w:r>
      <w:r w:rsidR="006B3FE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="00C12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(планируемы) период;</w:t>
      </w:r>
    </w:p>
    <w:p w14:paraId="049FB229" w14:textId="31F1EA9F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∑ </w:t>
      </w:r>
      <w:r w:rsidRPr="00FA578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НЛ </w:t>
      </w:r>
      <w:r w:rsidRPr="00FA5789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(НП, НИО, ТН)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общая сумма налоговых льгот, предоставленных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законодательством, за отчетный (планируемый) период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налогу на имущество организаций (НИО).</w:t>
      </w:r>
    </w:p>
    <w:p w14:paraId="7D828D3B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К</w:t>
      </w:r>
      <w:r w:rsidRPr="00FA5789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БЭ 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≥ 1 – налоговые льготы имеют положительный бюджетный эффект.</w:t>
      </w:r>
    </w:p>
    <w:p w14:paraId="1471156F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К</w:t>
      </w:r>
      <w:r w:rsidRPr="00FA5789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БЭ </w:t>
      </w:r>
      <w:proofErr w:type="gramStart"/>
      <w:r w:rsidRPr="00FA5789">
        <w:rPr>
          <w:rFonts w:ascii="Agency FB" w:eastAsia="Times New Roman" w:hAnsi="Agency FB" w:cs="Times New Roman"/>
          <w:sz w:val="28"/>
          <w:szCs w:val="28"/>
          <w:lang w:eastAsia="ru-RU"/>
        </w:rPr>
        <w:t>&lt;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proofErr w:type="gramEnd"/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налоговые льготы не имеют положительного бюджетного эффекта.</w:t>
      </w:r>
    </w:p>
    <w:p w14:paraId="515006AF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3.3.2. Экономическая эффективность, под которой понимается положительная динамика отдельных финансово – экономических показателей деятельности организаций.</w:t>
      </w:r>
    </w:p>
    <w:p w14:paraId="061D4CBB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расчета коэффициента экономической эффективности (КЭЭ) используются следующие показатели:</w:t>
      </w:r>
    </w:p>
    <w:p w14:paraId="2D155DA7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объем отгруженных товаров собственного производства, выполненных работ и услуг собственными силами (или показатель, характеризующий объем оказанных услуг);</w:t>
      </w:r>
    </w:p>
    <w:p w14:paraId="27B6A098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выручка от реализации;</w:t>
      </w:r>
    </w:p>
    <w:p w14:paraId="243BA14A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прибыль до налогообложения;</w:t>
      </w:r>
    </w:p>
    <w:p w14:paraId="1EA764F5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среднегодовая стоимость основных средств;</w:t>
      </w:r>
    </w:p>
    <w:p w14:paraId="16D8D303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объем инвестиций.</w:t>
      </w:r>
    </w:p>
    <w:p w14:paraId="1723E2EC" w14:textId="28C2B586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Экономическая эффективность рассчитывается как отношение количества показателей, по которым произошел рост по сравнению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предшествующим периодом или сохранен уровень предшествующего периода, к количеству показателей, по которым произошло снижение.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1"/>
        <w:gridCol w:w="7902"/>
      </w:tblGrid>
      <w:tr w:rsidR="00FA5789" w:rsidRPr="00FA5789" w14:paraId="73556FF7" w14:textId="77777777" w:rsidTr="003C1C53">
        <w:trPr>
          <w:trHeight w:val="701"/>
        </w:trPr>
        <w:tc>
          <w:tcPr>
            <w:tcW w:w="1101" w:type="dxa"/>
            <w:vMerge w:val="restart"/>
            <w:shd w:val="clear" w:color="auto" w:fill="auto"/>
          </w:tcPr>
          <w:p w14:paraId="28F1D139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F43D3D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DE3C94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КЭЭ =</w:t>
            </w:r>
          </w:p>
          <w:p w14:paraId="63C6D76D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</w:tc>
        <w:tc>
          <w:tcPr>
            <w:tcW w:w="7902" w:type="dxa"/>
            <w:tcBorders>
              <w:bottom w:val="single" w:sz="4" w:space="0" w:color="auto"/>
            </w:tcBorders>
            <w:shd w:val="clear" w:color="auto" w:fill="auto"/>
          </w:tcPr>
          <w:p w14:paraId="5E434C62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D638FF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показателей, по которым произошел рост</w:t>
            </w:r>
          </w:p>
        </w:tc>
      </w:tr>
      <w:tr w:rsidR="00FA5789" w:rsidRPr="00FA5789" w14:paraId="6EDAAA00" w14:textId="77777777" w:rsidTr="003C1C53">
        <w:tc>
          <w:tcPr>
            <w:tcW w:w="1101" w:type="dxa"/>
            <w:vMerge/>
            <w:shd w:val="clear" w:color="auto" w:fill="auto"/>
          </w:tcPr>
          <w:p w14:paraId="2FB55510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02" w:type="dxa"/>
            <w:tcBorders>
              <w:top w:val="single" w:sz="4" w:space="0" w:color="auto"/>
            </w:tcBorders>
            <w:shd w:val="clear" w:color="auto" w:fill="auto"/>
          </w:tcPr>
          <w:p w14:paraId="5A8D03E1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показателей, по которым произошло снижение</w:t>
            </w:r>
          </w:p>
        </w:tc>
      </w:tr>
    </w:tbl>
    <w:p w14:paraId="55B8A4FB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КЭЭ ≥ 1 – налоговые льготы имеют положительный экономический эффект.</w:t>
      </w:r>
    </w:p>
    <w:p w14:paraId="279E0914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КЭЭ </w:t>
      </w:r>
      <w:proofErr w:type="gramStart"/>
      <w:r w:rsidRPr="00FA5789">
        <w:rPr>
          <w:rFonts w:ascii="Agency FB" w:eastAsia="Times New Roman" w:hAnsi="Agency FB" w:cs="Times New Roman"/>
          <w:sz w:val="28"/>
          <w:szCs w:val="28"/>
          <w:lang w:eastAsia="ru-RU"/>
        </w:rPr>
        <w:t>&lt;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proofErr w:type="gramEnd"/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налоговые льготы не имеют положительного экономического эффекта.</w:t>
      </w:r>
    </w:p>
    <w:p w14:paraId="74CEFA36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3.3.3. Социальная эффективность, под которой понимается повышение уровня жизни населения, его социальной защищенности и обеспечение занятости.</w:t>
      </w:r>
    </w:p>
    <w:p w14:paraId="4361E16D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расчета коэффициента социальной эффективности (КСЭ) используются следующие показатели:</w:t>
      </w:r>
    </w:p>
    <w:p w14:paraId="1D11FD86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среднесписочная численность работников;</w:t>
      </w:r>
    </w:p>
    <w:p w14:paraId="5637B8DF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среднемесячная заработная плата работников;</w:t>
      </w:r>
    </w:p>
    <w:p w14:paraId="32BC2FE2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расходы на улучшение условий охраны труда;</w:t>
      </w:r>
    </w:p>
    <w:p w14:paraId="7885C804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расходы на благотворительные цели;</w:t>
      </w:r>
    </w:p>
    <w:p w14:paraId="3F573644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расходы на повышение экологической безопасности.</w:t>
      </w:r>
    </w:p>
    <w:p w14:paraId="0FC9AF70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эффективность рассчитывается как отношение количества показателей, по которым произошел рост по сравнению с предшествующим периодом или сохранен уровень предшествующего периода, к количеству показателей, по которым произошло снижение.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1"/>
        <w:gridCol w:w="7902"/>
      </w:tblGrid>
      <w:tr w:rsidR="00FA5789" w:rsidRPr="00FA5789" w14:paraId="30CB811D" w14:textId="77777777" w:rsidTr="003C1C53">
        <w:trPr>
          <w:trHeight w:val="701"/>
        </w:trPr>
        <w:tc>
          <w:tcPr>
            <w:tcW w:w="1101" w:type="dxa"/>
            <w:vMerge w:val="restart"/>
            <w:shd w:val="clear" w:color="auto" w:fill="auto"/>
          </w:tcPr>
          <w:p w14:paraId="4EC7F0F8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743B20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КСЭ =</w:t>
            </w:r>
          </w:p>
          <w:p w14:paraId="710D1D14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</w:tc>
        <w:tc>
          <w:tcPr>
            <w:tcW w:w="7902" w:type="dxa"/>
            <w:tcBorders>
              <w:bottom w:val="single" w:sz="4" w:space="0" w:color="auto"/>
            </w:tcBorders>
            <w:shd w:val="clear" w:color="auto" w:fill="auto"/>
          </w:tcPr>
          <w:p w14:paraId="1F217C08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A00ACF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показателей, по которым произошел рост</w:t>
            </w:r>
          </w:p>
        </w:tc>
      </w:tr>
      <w:tr w:rsidR="00FA5789" w:rsidRPr="00FA5789" w14:paraId="1D80E100" w14:textId="77777777" w:rsidTr="003C1C53">
        <w:tc>
          <w:tcPr>
            <w:tcW w:w="1101" w:type="dxa"/>
            <w:vMerge/>
            <w:shd w:val="clear" w:color="auto" w:fill="auto"/>
          </w:tcPr>
          <w:p w14:paraId="0A250E2E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02" w:type="dxa"/>
            <w:tcBorders>
              <w:top w:val="single" w:sz="4" w:space="0" w:color="auto"/>
            </w:tcBorders>
            <w:shd w:val="clear" w:color="auto" w:fill="auto"/>
          </w:tcPr>
          <w:p w14:paraId="4A9DA99E" w14:textId="77777777" w:rsidR="00FA5789" w:rsidRPr="00FA5789" w:rsidRDefault="00FA5789" w:rsidP="00FA57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57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показателей, по которым произошло снижение</w:t>
            </w:r>
          </w:p>
        </w:tc>
      </w:tr>
    </w:tbl>
    <w:p w14:paraId="7444853A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КСЭ ≥ 1 – налоговые льготы имеют положительный социальный эффект.</w:t>
      </w:r>
    </w:p>
    <w:p w14:paraId="03B8062C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КСЭ </w:t>
      </w:r>
      <w:proofErr w:type="gramStart"/>
      <w:r w:rsidRPr="00FA5789">
        <w:rPr>
          <w:rFonts w:ascii="Agency FB" w:eastAsia="Times New Roman" w:hAnsi="Agency FB" w:cs="Times New Roman"/>
          <w:sz w:val="28"/>
          <w:szCs w:val="28"/>
          <w:lang w:eastAsia="ru-RU"/>
        </w:rPr>
        <w:t>&lt;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proofErr w:type="gramEnd"/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налоговые льготы не имеют положительного социального эффекта.</w:t>
      </w:r>
    </w:p>
    <w:p w14:paraId="45D18274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866606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порядку организации и проведению оценки эффективности предоставления муниципальных гарантий </w:t>
      </w:r>
    </w:p>
    <w:p w14:paraId="0A30633E" w14:textId="1FF5CC2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поручительств или обеспечения исполнения обязательств другими способами по сделкам, совершаемым юридическими лицами </w:t>
      </w:r>
      <w:r w:rsidR="00A83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 индивидуальными предпринимателями за счет средств местного бюджета и имущества, находящегося в муниципальной собственности</w:t>
      </w:r>
    </w:p>
    <w:p w14:paraId="7D5BE64F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9F6C05" w14:textId="33A5B9A1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Оценка эффективности и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собственности, проводится в рамках проверки соблюдения требований бюджетного и иного законодательства, связанного с вопросами предоставления муниципальных гарантий и поручительств или обеспечения обязательств другими способами по сделкам, совершаемым юридическими  лицами и индивидуальными предпринимателями за счет местного бюджета и имущества, находящегося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муниципальной собственности.</w:t>
      </w:r>
    </w:p>
    <w:p w14:paraId="03FFD775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F95C9A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оформления результатов проведения </w:t>
      </w:r>
    </w:p>
    <w:p w14:paraId="61624327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контрольного мероприятия</w:t>
      </w:r>
    </w:p>
    <w:p w14:paraId="11B72CC0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3C85B6" w14:textId="66F257D5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Порядок оформления результатов контрольного мероприятия целевого использования средств, высвободившихся от налогообложения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предоставления налоговых льгот, оценки эффективности предоставления налоговых и иных льгот и преимуществ, оценки эффективности и законности предоставления муниципальных гарантий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поручительств или обеспечения исполнения обязательств другими способами по сделкам, совершаемым юридическими лицами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индивидуальными предпринимателями за счет средств местного бюджета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имущества, находящегося в муниципальной собственности, осуществляется в соответствии со стандартом внешнего муниципального финансового контроля «Общие правила проведения контрольного мероприятия».</w:t>
      </w:r>
    </w:p>
    <w:p w14:paraId="1BE2674B" w14:textId="7A207831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Результаты оценки эффективности предоставления налоговых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иных льгот и преимуществ отражаются в отчете о результатах контрольного мероприятия, содержащем следующую информацию:</w:t>
      </w:r>
    </w:p>
    <w:p w14:paraId="57A1695C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реестр предоставленных налоговых и иных льгот и преимуществ;</w:t>
      </w:r>
    </w:p>
    <w:p w14:paraId="6653C257" w14:textId="4AAFECA2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сумму средств, высвобождающихся у налогоплательщиков, получателей в результате предоставления налоговых и иных льгот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преимуществ;</w:t>
      </w:r>
    </w:p>
    <w:p w14:paraId="36536E3B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оценку достижения целей, в обеспечение которых предоставлены налоговые и иные льготы и преимущества;</w:t>
      </w:r>
    </w:p>
    <w:p w14:paraId="39B8931E" w14:textId="5A15CE01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предложения по сохранению, корректировке или отмене налоговых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иных льгот и преимуществ в зависимости от результатов оценки эффективности.</w:t>
      </w:r>
    </w:p>
    <w:p w14:paraId="78F0BCE3" w14:textId="118CDD53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Результаты оценки эффективности предоставления налоговых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иных льгот и преимуществ могут использоваться для:</w:t>
      </w:r>
    </w:p>
    <w:p w14:paraId="468B4C3F" w14:textId="28DE2799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разработки бюджета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период;</w:t>
      </w:r>
    </w:p>
    <w:p w14:paraId="68F8E96C" w14:textId="6DA1D340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своевременного принятия мер по отмене неэффективных налоговых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иных льгот и преимуществ;</w:t>
      </w:r>
    </w:p>
    <w:p w14:paraId="301FBA96" w14:textId="743220B4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введения новых видов налоговых и иных льгот и преимуществ (внесения изменений в предоставленные налоговые и иные льготы </w:t>
      </w:r>
      <w:r w:rsidR="00A831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57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преимущества).</w:t>
      </w:r>
    </w:p>
    <w:p w14:paraId="4C45EAFA" w14:textId="77777777" w:rsidR="00FA5789" w:rsidRPr="00FA5789" w:rsidRDefault="00FA5789" w:rsidP="00FA5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22E1956" w14:textId="77777777" w:rsidR="00357E36" w:rsidRPr="00357E36" w:rsidRDefault="00357E36" w:rsidP="00357E36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3CC21318" w14:textId="77777777" w:rsidR="000404DD" w:rsidRDefault="000404DD" w:rsidP="00AD16B0"/>
    <w:sectPr w:rsidR="000404DD">
      <w:headerReference w:type="even" r:id="rId7"/>
      <w:headerReference w:type="default" r:id="rId8"/>
      <w:footerReference w:type="even" r:id="rId9"/>
      <w:head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B7BFC" w14:textId="77777777" w:rsidR="00DD648B" w:rsidRDefault="00DD648B">
      <w:pPr>
        <w:spacing w:after="0" w:line="240" w:lineRule="auto"/>
      </w:pPr>
      <w:r>
        <w:separator/>
      </w:r>
    </w:p>
  </w:endnote>
  <w:endnote w:type="continuationSeparator" w:id="0">
    <w:p w14:paraId="4345D4E1" w14:textId="77777777" w:rsidR="00DD648B" w:rsidRDefault="00DD6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23E7C" w14:textId="77777777" w:rsidR="00087ACA" w:rsidRDefault="00A831E7" w:rsidP="00087A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B3F076" w14:textId="77777777" w:rsidR="00087ACA" w:rsidRDefault="00DD648B" w:rsidP="00087AC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15D39" w14:textId="77777777" w:rsidR="00DD648B" w:rsidRDefault="00DD648B">
      <w:pPr>
        <w:spacing w:after="0" w:line="240" w:lineRule="auto"/>
      </w:pPr>
      <w:r>
        <w:separator/>
      </w:r>
    </w:p>
  </w:footnote>
  <w:footnote w:type="continuationSeparator" w:id="0">
    <w:p w14:paraId="1A270119" w14:textId="77777777" w:rsidR="00DD648B" w:rsidRDefault="00DD6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F761E" w14:textId="77777777" w:rsidR="00087ACA" w:rsidRDefault="00A831E7" w:rsidP="00087AC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D135443" w14:textId="77777777" w:rsidR="00087ACA" w:rsidRDefault="00DD648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B8E910" w14:textId="77777777" w:rsidR="00087ACA" w:rsidRDefault="00A831E7" w:rsidP="00087AC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20</w:t>
    </w:r>
    <w:r>
      <w:rPr>
        <w:rStyle w:val="a5"/>
      </w:rPr>
      <w:fldChar w:fldCharType="end"/>
    </w:r>
  </w:p>
  <w:p w14:paraId="35D1CF13" w14:textId="77777777" w:rsidR="00087ACA" w:rsidRDefault="00DD648B" w:rsidP="00087ACA">
    <w:pPr>
      <w:pStyle w:val="a6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E02A2" w14:textId="77777777" w:rsidR="00087ACA" w:rsidRDefault="00DD648B" w:rsidP="00087ACA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855"/>
    <w:rsid w:val="000404DD"/>
    <w:rsid w:val="001155BF"/>
    <w:rsid w:val="00125396"/>
    <w:rsid w:val="00357E36"/>
    <w:rsid w:val="003C0137"/>
    <w:rsid w:val="003D6A63"/>
    <w:rsid w:val="005029FA"/>
    <w:rsid w:val="00572FB6"/>
    <w:rsid w:val="00612D4A"/>
    <w:rsid w:val="00620855"/>
    <w:rsid w:val="0062716B"/>
    <w:rsid w:val="006B3FE2"/>
    <w:rsid w:val="007B5FAD"/>
    <w:rsid w:val="007C19F0"/>
    <w:rsid w:val="00864DCE"/>
    <w:rsid w:val="008A108C"/>
    <w:rsid w:val="008A60E7"/>
    <w:rsid w:val="008D0EA7"/>
    <w:rsid w:val="0090487D"/>
    <w:rsid w:val="00974C85"/>
    <w:rsid w:val="00A458D1"/>
    <w:rsid w:val="00A831E7"/>
    <w:rsid w:val="00AD16B0"/>
    <w:rsid w:val="00B47835"/>
    <w:rsid w:val="00C12EF9"/>
    <w:rsid w:val="00C82AA5"/>
    <w:rsid w:val="00DD648B"/>
    <w:rsid w:val="00F83477"/>
    <w:rsid w:val="00FA5789"/>
    <w:rsid w:val="00FC0512"/>
    <w:rsid w:val="00FE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52A41"/>
  <w15:chartTrackingRefBased/>
  <w15:docId w15:val="{B5A10DE6-89C0-4349-A3D6-78E6E0ED3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57E3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357E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57E36"/>
  </w:style>
  <w:style w:type="paragraph" w:styleId="a6">
    <w:name w:val="header"/>
    <w:basedOn w:val="a"/>
    <w:link w:val="a7"/>
    <w:rsid w:val="00357E3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357E3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FA5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9B2D8-DA1F-452D-BA70-95CF155C4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2455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8</cp:revision>
  <dcterms:created xsi:type="dcterms:W3CDTF">2025-12-10T11:48:00Z</dcterms:created>
  <dcterms:modified xsi:type="dcterms:W3CDTF">2025-12-25T12:49:00Z</dcterms:modified>
</cp:coreProperties>
</file>