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B8" w:rsidRDefault="00570819">
      <w:pPr>
        <w:rPr>
          <w:b/>
          <w:u w:val="single"/>
        </w:rPr>
      </w:pPr>
      <w:r w:rsidRPr="00570819">
        <w:rPr>
          <w:b/>
          <w:u w:val="single"/>
        </w:rPr>
        <w:t>Подписан закон о публично-правовой компании «Единый регулятор азартных игр»</w:t>
      </w:r>
    </w:p>
    <w:p w:rsidR="00570819" w:rsidRDefault="00570819" w:rsidP="00570819">
      <w:r>
        <w:t>Федеральным законом предусматривается создание публично-­правовой компании «Единый регулятор азартных игр» в целях повышения эффективности контроля и надзора в области организации и проведения азартных игр и обеспечения внебюджетного финансирования</w:t>
      </w:r>
      <w:r>
        <w:t xml:space="preserve"> спорта в Российской Федерации.</w:t>
      </w:r>
    </w:p>
    <w:p w:rsidR="00570819" w:rsidRDefault="00570819" w:rsidP="00570819">
      <w:r>
        <w:t>Кроме того, Федеральным законом устанавливается, что деятельность по приёму от физического лица денежных средств, их учёту и переводу организатору азартных игр в букмекерской конторе или тотализаторе осуществляется единым центром учёта переводов ставок букме</w:t>
      </w:r>
      <w:r>
        <w:t>керских контор и тотализаторов.</w:t>
      </w:r>
    </w:p>
    <w:p w:rsidR="00570819" w:rsidRDefault="00570819" w:rsidP="00570819">
      <w:r>
        <w:t>При этом единый центр учёта переводов ставок букмекерских контор и тотализаторов наделяется полномочием осуществлять удержание целевых отчислений от всех заключённых организатором азартных игр в букмекерской конторе пари с последующим направлением указанных отчислений публично-правовой компании «Единый регулятор азартных игр», которая, в свою очередь, направляет полученные целевые отчисления общероссийским спортивным федерациям и про</w:t>
      </w:r>
      <w:r>
        <w:t>фессиональным спортивным лигам.</w:t>
      </w:r>
    </w:p>
    <w:p w:rsidR="00570819" w:rsidRDefault="00570819" w:rsidP="00570819">
      <w:r>
        <w:t>Федеральным законом также предусматривается изменение подхода к определению базы расчёта целевых отчислений, в соответствии с которым такие отчисления устанавливаются в размере 1,5 процента от выручки, полученной организатором азартных игр в букмекерской конторе в течение квартала.</w:t>
      </w:r>
    </w:p>
    <w:p w:rsidR="00570819" w:rsidRDefault="00570819" w:rsidP="00570819"/>
    <w:p w:rsidR="00570819" w:rsidRDefault="00570819" w:rsidP="00570819"/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Подписан закон о биологической безопасности в Российской Федерации</w:t>
      </w:r>
    </w:p>
    <w:p w:rsidR="00570819" w:rsidRDefault="00570819" w:rsidP="00570819">
      <w:r>
        <w:t>Федеральным законом регулируются вопросы обеспечения биологической без</w:t>
      </w:r>
      <w:r>
        <w:t>опасности Российской Федерации.</w:t>
      </w:r>
    </w:p>
    <w:p w:rsidR="00570819" w:rsidRDefault="00570819" w:rsidP="00570819">
      <w:r>
        <w:t>В Федеральном законе раскрывается понятие биологической безопасности, которое трактуется как состояние защищённости населения и окружающей среды от воздействия опасных биологических факторов, при котором обеспечивается допустимы</w:t>
      </w:r>
      <w:r>
        <w:t>й уровень биологического риска.</w:t>
      </w:r>
    </w:p>
    <w:p w:rsidR="00570819" w:rsidRDefault="00570819" w:rsidP="00570819">
      <w:r>
        <w:t>Федеральным законом определены:</w:t>
      </w:r>
    </w:p>
    <w:p w:rsidR="00570819" w:rsidRDefault="00570819" w:rsidP="00570819">
      <w:r>
        <w:t>принципы обеспечения биологической безопасности, важнейшими из которых являются охрана здоровья граждан и окружающей среды от воздействия опасных биологических факторов, соответствие мер государственного регулирования в области обеспечения биологической безопасности существующим биологическим угрозам (опасностям), системный подход при реализации мероприятий, направленных на обеспечение биологической безопасности, а также своевременное реагирование на возникающие биологические угрозы (опасности), включая создание производственных мощностей и резервов, в том числе государственного материального резерва продукции (товаров), необходимых для обес</w:t>
      </w:r>
      <w:r>
        <w:t>печения безопасности населения;</w:t>
      </w:r>
    </w:p>
    <w:p w:rsidR="00570819" w:rsidRDefault="00570819" w:rsidP="00570819">
      <w:r>
        <w:t>основные биологические угрозы;</w:t>
      </w:r>
    </w:p>
    <w:p w:rsidR="00570819" w:rsidRDefault="00570819" w:rsidP="00570819">
      <w:r>
        <w:t xml:space="preserve">комплекс мер, направленных на защиту населения и охрану окружающей среды от воздействия опасных биологических факторов, на предотвращение биологических угроз (опасностей), создание и развитие системы мониторинга биологических рисков, на борьбу с распространением инфекционных болезней, формирование, сохранение и развитие коллекций патогенных микроорганизмов и вирусов, </w:t>
      </w:r>
      <w:r>
        <w:lastRenderedPageBreak/>
        <w:t>на планирование создания производственных мощностей и резервов, в том числе государственного материального резерва продукции (товаров), необходимых для обеспечения безопасности населения и оказани</w:t>
      </w:r>
      <w:r>
        <w:t>я медицинской помощи населению.</w:t>
      </w:r>
    </w:p>
    <w:p w:rsidR="00570819" w:rsidRDefault="00570819" w:rsidP="00570819">
      <w:r>
        <w:t>В соответствии с Федеральным законом к основным задачам деятельности по обеспечению биологической безопасности, в частности, отнесены: прогнозирование, выявление, анализ, оценка биологических рисков; координация действий федеральных органов государственной власти, органов государственной власти субъектов Российской Федерации и органов местного самоуправления при обеспечении биологической безопасности; организация научной деятельности в области обеспече</w:t>
      </w:r>
      <w:r>
        <w:t>ния биологической безопасности.</w:t>
      </w:r>
    </w:p>
    <w:p w:rsidR="00570819" w:rsidRDefault="00570819" w:rsidP="00570819">
      <w:r>
        <w:t>В Федеральном законе подробно прописан режим осуществления коллекционной деятельности, связанной с использованием патоге</w:t>
      </w:r>
      <w:r>
        <w:t>нных микроорганизмов и вирусов.</w:t>
      </w:r>
    </w:p>
    <w:p w:rsidR="00570819" w:rsidRPr="00570819" w:rsidRDefault="00570819" w:rsidP="00570819">
      <w:r>
        <w:t>Федеральным законом установлены требования к проведению мониторинга биологических рисков, который включает в себя выявление, анализ, прогнозирование, оценку и ранжирование биологических рисков на основе единых критериев, а также требования к государственной информационной системе в области обеспечения биологической безопасности.</w:t>
      </w:r>
    </w:p>
    <w:p w:rsidR="00570819" w:rsidRDefault="00570819">
      <w:pPr>
        <w:rPr>
          <w:b/>
          <w:u w:val="single"/>
        </w:rPr>
      </w:pPr>
    </w:p>
    <w:p w:rsidR="00570819" w:rsidRDefault="00570819">
      <w:pPr>
        <w:rPr>
          <w:b/>
          <w:u w:val="single"/>
        </w:rPr>
      </w:pPr>
    </w:p>
    <w:p w:rsidR="00570819" w:rsidRDefault="00570819">
      <w:pPr>
        <w:rPr>
          <w:b/>
          <w:u w:val="single"/>
        </w:rPr>
      </w:pPr>
      <w:r w:rsidRPr="00570819">
        <w:rPr>
          <w:b/>
          <w:u w:val="single"/>
        </w:rPr>
        <w:t>Подписан закон о приобретении отдельных видов товаров, работ, услуг с использованием электронного сертификата</w:t>
      </w:r>
    </w:p>
    <w:p w:rsidR="00570819" w:rsidRDefault="00570819" w:rsidP="00570819">
      <w:r>
        <w:t>Федеральный закон направлен на установление правовых и организационных основ применения электронного сертификата, порядка его формирования и изменения, а также порядка приобретения и оплаты отдельных видов товаров, работ и услуг с использов</w:t>
      </w:r>
      <w:r>
        <w:t>анием электронного сертификата.</w:t>
      </w:r>
    </w:p>
    <w:p w:rsidR="00570819" w:rsidRDefault="00570819" w:rsidP="00570819">
      <w:r>
        <w:t>Федеральным законом устанавливается круг лиц, обладающих правом на приобретение отдельных видов товаров, работ, услуг с использованием электронного сертификата. Также определяется перечень товаров, работ и услуг, которые могут быть приобретены при</w:t>
      </w:r>
      <w:r>
        <w:t xml:space="preserve"> помощи указанного сертификата.</w:t>
      </w:r>
    </w:p>
    <w:p w:rsidR="00570819" w:rsidRDefault="00570819" w:rsidP="00570819">
      <w:r>
        <w:t>Право на приобретение отдельных видов товаров, работ, услуг с использованием электронного сертификата возникает при наличии у гражданина правовых оснований на получение меры социальной защиты (поддержки), социальной услуги в рамках социального обслуживания и государственной социальной помощи, иной социальной гарантии, предоставляемой в соответствии с законодательством Российской Федерации в натуральной форме за счёт средств соответствующего бюджета бюджетной системы Российской Федерации, и не исключает право на получение мер поддержки иными способами, установленными в соответствии с законодательством Российской Федерации.</w:t>
      </w:r>
    </w:p>
    <w:p w:rsidR="00570819" w:rsidRDefault="00570819" w:rsidP="00570819"/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Подписан закон об обеспечении вызова экстренных оперативных служб по единому номеру 112</w:t>
      </w:r>
    </w:p>
    <w:p w:rsidR="00570819" w:rsidRDefault="00570819" w:rsidP="00570819">
      <w:r>
        <w:t>Федеральным законом устанавливаются правовые и организационные основы обеспечения вызова экстренных оперативных служб по единому номеру 112 в Российской Федерации, принципы организации и функционирования системы обеспечения их вызова, а также соответствующие полномочия Правительства Российской Федерации, федеральных органов исполнительной власти, органов исполнительной власти субъектов Российской Федерации и о</w:t>
      </w:r>
      <w:r>
        <w:t>рганов местного самоуправления.</w:t>
      </w:r>
    </w:p>
    <w:p w:rsidR="00570819" w:rsidRDefault="00570819" w:rsidP="00570819">
      <w:r>
        <w:t>Кроме того, Федеральным законом вносятся корреспондирующие изменения в федеральные законы «О связи» и «О Государственной автоматизированной информационной системе «ЭРА-ГЛОНАСС».</w:t>
      </w:r>
    </w:p>
    <w:p w:rsidR="00570819" w:rsidRDefault="00570819" w:rsidP="00570819"/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 xml:space="preserve">Приостановлено действие положения о ежегодной индексации должностных окладов </w:t>
      </w:r>
      <w:proofErr w:type="spellStart"/>
      <w:r w:rsidRPr="00570819">
        <w:rPr>
          <w:b/>
          <w:u w:val="single"/>
        </w:rPr>
        <w:t>судей</w:t>
      </w:r>
      <w:r>
        <w:rPr>
          <w:b/>
          <w:u w:val="single"/>
        </w:rPr>
        <w:t>\</w:t>
      </w:r>
      <w:proofErr w:type="spellEnd"/>
    </w:p>
    <w:p w:rsidR="00570819" w:rsidRDefault="00570819" w:rsidP="00570819">
      <w:r w:rsidRPr="00570819">
        <w:t>Федеральным законом до 1 января 2022 года приостанавливается действие положения о ежегодном увеличении (индексации) размеров должностных окладов судей в соответствии с федеральным законом о федеральном бюджете на соответствующий год и на плановый период с учётом уровня инфляции.</w:t>
      </w:r>
    </w:p>
    <w:p w:rsidR="00570819" w:rsidRDefault="00570819" w:rsidP="00570819"/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Внесены изменения в закон о мерах воздействия на лиц, причастных к нарушениям основополагающих прав и свобод человека, прав и свобод граждан Российской Федерации</w:t>
      </w:r>
    </w:p>
    <w:p w:rsidR="00570819" w:rsidRDefault="00570819" w:rsidP="00570819">
      <w:r>
        <w:t>Федеральный закон вводит статус владельца информационного ресурса в информационно-телекоммуникационной сети «Интернет», причастного к нарушениям основополагающих прав и свобод человека, прав и свобо</w:t>
      </w:r>
      <w:r>
        <w:t>д граждан Российской Федерации.</w:t>
      </w:r>
    </w:p>
    <w:p w:rsidR="00570819" w:rsidRDefault="00570819" w:rsidP="00570819">
      <w:r>
        <w:t xml:space="preserve">Генеральный прокурор Российской Федерации либо его заместители по согласованию с </w:t>
      </w:r>
      <w:proofErr w:type="spellStart"/>
      <w:r>
        <w:t>МИДом</w:t>
      </w:r>
      <w:proofErr w:type="spellEnd"/>
      <w:r>
        <w:t xml:space="preserve"> России могут присвоить указанный статус владельцу такого информационного ресурса, допускающему в том числе дискриминацию в отношении материалов российских средств массовой информации. Такое решение может быть также принято в случае, если на информационном ресурсе ограничен доступ к общественно важной информации по признакам национальности, языка, происхождения, имущественного и должностного положения, профессии, места жительства и работы, отношения к религии и (или) в связи с введением иностранными государствами политических или экономических санкций в о</w:t>
      </w:r>
      <w:r>
        <w:t>тношении России или её граждан.</w:t>
      </w:r>
    </w:p>
    <w:p w:rsidR="00570819" w:rsidRDefault="00570819" w:rsidP="00570819">
      <w:r>
        <w:t xml:space="preserve">К владельцу информационного ресурса – нарушителя применяются меры реагирования, предусмотренные законодательством Российской Федерации. В частности, </w:t>
      </w:r>
      <w:proofErr w:type="spellStart"/>
      <w:r>
        <w:t>Роскомнадзор</w:t>
      </w:r>
      <w:proofErr w:type="spellEnd"/>
      <w:r>
        <w:t xml:space="preserve"> наделяется правом вводить полное или частичное ограничение доступа к такому информационному ресурсу с использованием технических средств противодействия угрозам, установленных в сетях связи.</w:t>
      </w:r>
    </w:p>
    <w:p w:rsidR="00570819" w:rsidRDefault="00570819" w:rsidP="00570819"/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В законодательство внесены изменения в части установления дополнительных мер противодействия угрозам национальной безопасности</w:t>
      </w:r>
    </w:p>
    <w:p w:rsidR="00570819" w:rsidRDefault="00570819" w:rsidP="00570819">
      <w:r>
        <w:t xml:space="preserve">Федеральный закон направлен на совершенствование правового регулирования деятельности так </w:t>
      </w:r>
      <w:r>
        <w:t>называемых иностранных агентов.</w:t>
      </w:r>
    </w:p>
    <w:p w:rsidR="00570819" w:rsidRDefault="00570819" w:rsidP="00570819">
      <w:r>
        <w:t>В указанных целях Федеральным законом в отдельные законодательные акты Российской Федерации вносятс</w:t>
      </w:r>
      <w:r>
        <w:t>я изменения, предусматривающие:</w:t>
      </w:r>
    </w:p>
    <w:p w:rsidR="00570819" w:rsidRDefault="00570819" w:rsidP="00570819">
      <w:r>
        <w:t xml:space="preserve">введение понятия незарегистрированного общественного объединения, выполняющего функции иностранного агента, и создание механизма контроля за деятельностью </w:t>
      </w:r>
      <w:r>
        <w:t>таких общественных объединений;</w:t>
      </w:r>
    </w:p>
    <w:p w:rsidR="00570819" w:rsidRDefault="00570819" w:rsidP="00570819">
      <w:r>
        <w:t>уточнение определения некоммерческой организации, выполняющей функции иностранного агента, и связанное с этим введение понятия посредника при получении денежных с</w:t>
      </w:r>
      <w:r>
        <w:t>редств и (или) иного имущества;</w:t>
      </w:r>
    </w:p>
    <w:p w:rsidR="00570819" w:rsidRDefault="00570819" w:rsidP="00570819">
      <w:r>
        <w:lastRenderedPageBreak/>
        <w:t>корректировку норм, касающихся проведения проверок некоммерче</w:t>
      </w:r>
      <w:r>
        <w:t>ских организаций;</w:t>
      </w:r>
    </w:p>
    <w:p w:rsidR="00570819" w:rsidRDefault="00570819" w:rsidP="00570819">
      <w:r>
        <w:t>введение понятия физического лица, выполняющего функции иностранного агента, и создание механизма контроля за деят</w:t>
      </w:r>
      <w:r>
        <w:t>ельностью таких физических лиц;</w:t>
      </w:r>
    </w:p>
    <w:p w:rsidR="00570819" w:rsidRDefault="00570819" w:rsidP="00570819">
      <w:r>
        <w:t xml:space="preserve">требования к обязательной маркировке материалов иностранных агентов, а также запрет на распространение в средствах массовой информации указанных материалов </w:t>
      </w:r>
      <w:r>
        <w:t>без соответствующей маркировки;</w:t>
      </w:r>
    </w:p>
    <w:p w:rsidR="00570819" w:rsidRDefault="00570819" w:rsidP="00570819">
      <w:r>
        <w:t>введение запрета на допуск физических лиц, выполняющих функции иностранного агента, к государственной тайне и назначение их на должности в государственных органах и о</w:t>
      </w:r>
      <w:r>
        <w:t>рганах местного самоуправления.</w:t>
      </w:r>
    </w:p>
    <w:p w:rsidR="00570819" w:rsidRDefault="00570819" w:rsidP="00570819">
      <w:r>
        <w:t>Указанные изменения будут способствовать повышению прозрачности деятельности иностранных агентов. В свою очередь, это позволит снизить негативное влияние иностранных государств и международных организаций на состояние политической системы Российской Федерации и общественное мнение.</w:t>
      </w:r>
    </w:p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Внесены изменения в Трудовой кодекс</w:t>
      </w:r>
    </w:p>
    <w:p w:rsidR="00570819" w:rsidRPr="00570819" w:rsidRDefault="00570819" w:rsidP="00570819">
      <w:r w:rsidRPr="00570819">
        <w:t>Федеральным законом устанавливаются особенности регулирования трудовых отношений в некоммерческих организациях (за исключением некоммерческих организаций некоторых организационно-правовых форм), среднесписочная численность работников и величина дохода которых за предшествующий календарный год не превышают предельных значений, установленных Прави</w:t>
      </w:r>
      <w:r>
        <w:t>тельством Российской Федерации.</w:t>
      </w:r>
    </w:p>
    <w:p w:rsidR="00570819" w:rsidRPr="00570819" w:rsidRDefault="00570819" w:rsidP="00570819">
      <w:r w:rsidRPr="00570819">
        <w:t>В соответствии с Федеральным законом такие организации вправе отказаться полностью или частично от принятия локальных нормативных актов, содержащих нормы трудового права (правил внутреннего трудового распорядка, положения об оплате труда, положения о премировании, графика сменности и других). При этом соответствующие условия должны включаться в трудовые договоры с работниками, заключаемые на основе типовой формы трудового договора, утверждаемой Правительством Российской Федерации с учётом мнения Российской трёхсторонней комиссии по регулированию социально-трудовых отношений.</w:t>
      </w:r>
    </w:p>
    <w:p w:rsidR="00570819" w:rsidRDefault="00570819" w:rsidP="00570819">
      <w:r w:rsidRPr="00570819">
        <w:t>Федеральный закон вступает в силу с 1 января 2021 года.</w:t>
      </w:r>
    </w:p>
    <w:p w:rsidR="00570819" w:rsidRDefault="00570819" w:rsidP="00570819"/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Внесено изменение в статью 23 закона о крестьянском (фермерском) хозяйстве</w:t>
      </w:r>
    </w:p>
    <w:p w:rsidR="00570819" w:rsidRDefault="00570819" w:rsidP="00570819">
      <w:r>
        <w:t>Федеральным законом регулируются вопросы, касающиеся правового статуса крес</w:t>
      </w:r>
      <w:r>
        <w:t>тьянских (фермерских) хозяйств.</w:t>
      </w:r>
    </w:p>
    <w:p w:rsidR="00570819" w:rsidRDefault="00570819" w:rsidP="00570819">
      <w:r>
        <w:t>Согласно Федеральному закону крестьянские (фермерские) хозяйства, которые созданы как юридические лица в соответствии с Законом РСФСР от 22 ноября 1990 года № 348-I «О крестьянском (фермерском) хозяйстве», вправе сохранить статус юридического лица.</w:t>
      </w:r>
    </w:p>
    <w:p w:rsidR="00570819" w:rsidRDefault="00570819" w:rsidP="00570819"/>
    <w:p w:rsidR="00570819" w:rsidRDefault="00570819" w:rsidP="00570819">
      <w:pPr>
        <w:rPr>
          <w:b/>
          <w:u w:val="single"/>
        </w:rPr>
      </w:pPr>
      <w:r w:rsidRPr="00570819">
        <w:rPr>
          <w:b/>
          <w:u w:val="single"/>
        </w:rPr>
        <w:t>Подписан закон об ограничении оборота закиси азота</w:t>
      </w:r>
    </w:p>
    <w:p w:rsidR="00570819" w:rsidRDefault="00570819" w:rsidP="00570819">
      <w:r>
        <w:t>В соответствии с Федеральным законом в целях обеспечения безопасности жизни и здоровья населения с 1 января 2021 года на территории Российской Федерации ограничивается оборот закиси азота.</w:t>
      </w:r>
    </w:p>
    <w:p w:rsidR="00570819" w:rsidRDefault="00570819" w:rsidP="00570819">
      <w:r>
        <w:lastRenderedPageBreak/>
        <w:t>Производство, изготовление, закупка, поставка, хранение, перевозка, пересылка, реализация (сбыт), а равно пропаганда, в том числе посредством информационно-телекоммуникационной сети «Интернет», использования (потребления) закиси азота, распространение информации о реализации (сбыте) закиси азота не в целях производства пищевой продукции, а также не для медицинского, промышленного или техни</w:t>
      </w:r>
      <w:r>
        <w:t>ческого применения запрещаются.</w:t>
      </w:r>
    </w:p>
    <w:p w:rsidR="00570819" w:rsidRDefault="00570819" w:rsidP="00570819">
      <w:r>
        <w:t>Использование (потребление) физическими лицами закиси азота, являющейся одурманивающим веществом, не по назначению в целях изменения состояния организма человека, не связанного с медицинским вмешательством и медицинс</w:t>
      </w:r>
      <w:r>
        <w:t>кой помощью, также запрещается.</w:t>
      </w:r>
    </w:p>
    <w:p w:rsidR="00570819" w:rsidRPr="00570819" w:rsidRDefault="00570819" w:rsidP="00570819">
      <w:r>
        <w:t>Перечень одурманивающих веществ (включающий в том числе закись азота) определяется Правительством Российской Федерации.</w:t>
      </w:r>
    </w:p>
    <w:sectPr w:rsidR="00570819" w:rsidRPr="00570819" w:rsidSect="00B06A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0819"/>
    <w:rsid w:val="000849B1"/>
    <w:rsid w:val="000D17CD"/>
    <w:rsid w:val="001415D2"/>
    <w:rsid w:val="001E5F1B"/>
    <w:rsid w:val="002F60B4"/>
    <w:rsid w:val="003613E0"/>
    <w:rsid w:val="00423D04"/>
    <w:rsid w:val="004B5B9A"/>
    <w:rsid w:val="004F69F0"/>
    <w:rsid w:val="005643D8"/>
    <w:rsid w:val="00570819"/>
    <w:rsid w:val="005A6872"/>
    <w:rsid w:val="005E4815"/>
    <w:rsid w:val="006B07A3"/>
    <w:rsid w:val="006B6751"/>
    <w:rsid w:val="006E5E5F"/>
    <w:rsid w:val="007156D3"/>
    <w:rsid w:val="00756AB8"/>
    <w:rsid w:val="008A15EC"/>
    <w:rsid w:val="00924F55"/>
    <w:rsid w:val="009A53B8"/>
    <w:rsid w:val="009F17B4"/>
    <w:rsid w:val="00A5163A"/>
    <w:rsid w:val="00AD574C"/>
    <w:rsid w:val="00B06ABE"/>
    <w:rsid w:val="00B21712"/>
    <w:rsid w:val="00B95D1E"/>
    <w:rsid w:val="00BA4639"/>
    <w:rsid w:val="00BB06E4"/>
    <w:rsid w:val="00BE3151"/>
    <w:rsid w:val="00C23F26"/>
    <w:rsid w:val="00CA3F83"/>
    <w:rsid w:val="00CE7625"/>
    <w:rsid w:val="00DE36BC"/>
    <w:rsid w:val="00DF5788"/>
    <w:rsid w:val="00EC1BBE"/>
    <w:rsid w:val="00F7311E"/>
    <w:rsid w:val="00F8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2021-02-01T15:11:00Z</dcterms:created>
  <dcterms:modified xsi:type="dcterms:W3CDTF">2021-02-01T15:18:00Z</dcterms:modified>
</cp:coreProperties>
</file>